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92B1E" w:rsidRPr="00C92B1E" w:rsidTr="00C92B1E">
        <w:trPr>
          <w:tblCellSpacing w:w="0" w:type="dxa"/>
        </w:trPr>
        <w:tc>
          <w:tcPr>
            <w:tcW w:w="3348" w:type="dxa"/>
            <w:shd w:val="clear" w:color="auto" w:fill="FFFFFF"/>
            <w:tcMar>
              <w:top w:w="0" w:type="dxa"/>
              <w:left w:w="108" w:type="dxa"/>
              <w:bottom w:w="0" w:type="dxa"/>
              <w:right w:w="108" w:type="dxa"/>
            </w:tcMar>
            <w:hideMark/>
          </w:tcPr>
          <w:p w:rsidR="00C92B1E" w:rsidRPr="00C92B1E" w:rsidRDefault="00C92B1E" w:rsidP="00C92B1E">
            <w:pPr>
              <w:spacing w:before="120" w:after="120" w:line="234" w:lineRule="atLeast"/>
              <w:jc w:val="center"/>
              <w:rPr>
                <w:rFonts w:ascii="Times New Roman" w:eastAsia="Times New Roman" w:hAnsi="Times New Roman" w:cs="Times New Roman"/>
                <w:color w:val="000000"/>
                <w:sz w:val="28"/>
                <w:szCs w:val="28"/>
              </w:rPr>
            </w:pPr>
            <w:r w:rsidRPr="00C92B1E">
              <w:rPr>
                <w:rFonts w:ascii="Times New Roman" w:eastAsia="Times New Roman" w:hAnsi="Times New Roman" w:cs="Times New Roman"/>
                <w:b/>
                <w:bCs/>
                <w:color w:val="000000"/>
                <w:sz w:val="28"/>
                <w:szCs w:val="28"/>
              </w:rPr>
              <w:t>THỦ TƯỚNG CHÍNH PHỦ</w:t>
            </w:r>
            <w:r w:rsidRPr="00C92B1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C92B1E" w:rsidRPr="00C92B1E" w:rsidRDefault="00C92B1E" w:rsidP="00C92B1E">
            <w:pPr>
              <w:spacing w:before="120" w:after="120" w:line="234" w:lineRule="atLeast"/>
              <w:jc w:val="center"/>
              <w:rPr>
                <w:rFonts w:ascii="Times New Roman" w:eastAsia="Times New Roman" w:hAnsi="Times New Roman" w:cs="Times New Roman"/>
                <w:color w:val="000000"/>
                <w:sz w:val="28"/>
                <w:szCs w:val="28"/>
              </w:rPr>
            </w:pPr>
            <w:r w:rsidRPr="00C92B1E">
              <w:rPr>
                <w:rFonts w:ascii="Times New Roman" w:eastAsia="Times New Roman" w:hAnsi="Times New Roman" w:cs="Times New Roman"/>
                <w:b/>
                <w:bCs/>
                <w:color w:val="000000"/>
                <w:sz w:val="28"/>
                <w:szCs w:val="28"/>
                <w:lang w:val="vi-VN"/>
              </w:rPr>
              <w:t>CỘNG HÒA XÃ HỘI CHỦ NGHĨA VIỆT NAM</w:t>
            </w:r>
            <w:r w:rsidRPr="00C92B1E">
              <w:rPr>
                <w:rFonts w:ascii="Times New Roman" w:eastAsia="Times New Roman" w:hAnsi="Times New Roman" w:cs="Times New Roman"/>
                <w:b/>
                <w:bCs/>
                <w:color w:val="000000"/>
                <w:sz w:val="28"/>
                <w:szCs w:val="28"/>
                <w:lang w:val="vi-VN"/>
              </w:rPr>
              <w:br/>
              <w:t>Độc lập - Tự do - Hạnh phúc</w:t>
            </w:r>
            <w:r w:rsidRPr="00C92B1E">
              <w:rPr>
                <w:rFonts w:ascii="Times New Roman" w:eastAsia="Times New Roman" w:hAnsi="Times New Roman" w:cs="Times New Roman"/>
                <w:b/>
                <w:bCs/>
                <w:color w:val="000000"/>
                <w:sz w:val="28"/>
                <w:szCs w:val="28"/>
                <w:lang w:val="vi-VN"/>
              </w:rPr>
              <w:br/>
              <w:t>---------------</w:t>
            </w:r>
          </w:p>
        </w:tc>
      </w:tr>
      <w:tr w:rsidR="00C92B1E" w:rsidRPr="00C92B1E" w:rsidTr="00C92B1E">
        <w:trPr>
          <w:tblCellSpacing w:w="0" w:type="dxa"/>
        </w:trPr>
        <w:tc>
          <w:tcPr>
            <w:tcW w:w="3348" w:type="dxa"/>
            <w:shd w:val="clear" w:color="auto" w:fill="FFFFFF"/>
            <w:tcMar>
              <w:top w:w="0" w:type="dxa"/>
              <w:left w:w="108" w:type="dxa"/>
              <w:bottom w:w="0" w:type="dxa"/>
              <w:right w:w="108" w:type="dxa"/>
            </w:tcMar>
            <w:hideMark/>
          </w:tcPr>
          <w:p w:rsidR="00C92B1E" w:rsidRPr="00C92B1E" w:rsidRDefault="00C92B1E" w:rsidP="00C92B1E">
            <w:pPr>
              <w:spacing w:before="120" w:after="120" w:line="234" w:lineRule="atLeast"/>
              <w:jc w:val="center"/>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Số: </w:t>
            </w:r>
            <w:r w:rsidRPr="00C92B1E">
              <w:rPr>
                <w:rFonts w:ascii="Times New Roman" w:eastAsia="Times New Roman" w:hAnsi="Times New Roman" w:cs="Times New Roman"/>
                <w:color w:val="000000"/>
                <w:sz w:val="28"/>
                <w:szCs w:val="28"/>
              </w:rPr>
              <w:t>21/CT-TTG</w:t>
            </w:r>
          </w:p>
        </w:tc>
        <w:tc>
          <w:tcPr>
            <w:tcW w:w="5508" w:type="dxa"/>
            <w:shd w:val="clear" w:color="auto" w:fill="FFFFFF"/>
            <w:tcMar>
              <w:top w:w="0" w:type="dxa"/>
              <w:left w:w="108" w:type="dxa"/>
              <w:bottom w:w="0" w:type="dxa"/>
              <w:right w:w="108" w:type="dxa"/>
            </w:tcMar>
            <w:hideMark/>
          </w:tcPr>
          <w:p w:rsidR="00C92B1E" w:rsidRPr="00C92B1E" w:rsidRDefault="00C92B1E" w:rsidP="00C92B1E">
            <w:pPr>
              <w:spacing w:before="120" w:after="120" w:line="234" w:lineRule="atLeast"/>
              <w:jc w:val="right"/>
              <w:rPr>
                <w:rFonts w:ascii="Times New Roman" w:eastAsia="Times New Roman" w:hAnsi="Times New Roman" w:cs="Times New Roman"/>
                <w:color w:val="000000"/>
                <w:sz w:val="28"/>
                <w:szCs w:val="28"/>
              </w:rPr>
            </w:pPr>
            <w:proofErr w:type="spellStart"/>
            <w:r w:rsidRPr="00C92B1E">
              <w:rPr>
                <w:rFonts w:ascii="Times New Roman" w:eastAsia="Times New Roman" w:hAnsi="Times New Roman" w:cs="Times New Roman"/>
                <w:i/>
                <w:iCs/>
                <w:color w:val="000000"/>
                <w:sz w:val="28"/>
                <w:szCs w:val="28"/>
              </w:rPr>
              <w:t>Hà</w:t>
            </w:r>
            <w:proofErr w:type="spellEnd"/>
            <w:r w:rsidRPr="00C92B1E">
              <w:rPr>
                <w:rFonts w:ascii="Times New Roman" w:eastAsia="Times New Roman" w:hAnsi="Times New Roman" w:cs="Times New Roman"/>
                <w:i/>
                <w:iCs/>
                <w:color w:val="000000"/>
                <w:sz w:val="28"/>
                <w:szCs w:val="28"/>
              </w:rPr>
              <w:t xml:space="preserve"> </w:t>
            </w:r>
            <w:proofErr w:type="spellStart"/>
            <w:r w:rsidRPr="00C92B1E">
              <w:rPr>
                <w:rFonts w:ascii="Times New Roman" w:eastAsia="Times New Roman" w:hAnsi="Times New Roman" w:cs="Times New Roman"/>
                <w:i/>
                <w:iCs/>
                <w:color w:val="000000"/>
                <w:sz w:val="28"/>
                <w:szCs w:val="28"/>
              </w:rPr>
              <w:t>Nội</w:t>
            </w:r>
            <w:proofErr w:type="spellEnd"/>
            <w:r w:rsidRPr="00C92B1E">
              <w:rPr>
                <w:rFonts w:ascii="Times New Roman" w:eastAsia="Times New Roman" w:hAnsi="Times New Roman" w:cs="Times New Roman"/>
                <w:i/>
                <w:iCs/>
                <w:color w:val="000000"/>
                <w:sz w:val="28"/>
                <w:szCs w:val="28"/>
                <w:lang w:val="vi-VN"/>
              </w:rPr>
              <w:t>, ngày </w:t>
            </w:r>
            <w:r w:rsidRPr="00C92B1E">
              <w:rPr>
                <w:rFonts w:ascii="Times New Roman" w:eastAsia="Times New Roman" w:hAnsi="Times New Roman" w:cs="Times New Roman"/>
                <w:i/>
                <w:iCs/>
                <w:color w:val="000000"/>
                <w:sz w:val="28"/>
                <w:szCs w:val="28"/>
              </w:rPr>
              <w:t>30</w:t>
            </w:r>
            <w:r w:rsidRPr="00C92B1E">
              <w:rPr>
                <w:rFonts w:ascii="Times New Roman" w:eastAsia="Times New Roman" w:hAnsi="Times New Roman" w:cs="Times New Roman"/>
                <w:i/>
                <w:iCs/>
                <w:color w:val="000000"/>
                <w:sz w:val="28"/>
                <w:szCs w:val="28"/>
                <w:lang w:val="vi-VN"/>
              </w:rPr>
              <w:t> tháng </w:t>
            </w:r>
            <w:r w:rsidRPr="00C92B1E">
              <w:rPr>
                <w:rFonts w:ascii="Times New Roman" w:eastAsia="Times New Roman" w:hAnsi="Times New Roman" w:cs="Times New Roman"/>
                <w:i/>
                <w:iCs/>
                <w:color w:val="000000"/>
                <w:sz w:val="28"/>
                <w:szCs w:val="28"/>
              </w:rPr>
              <w:t>8</w:t>
            </w:r>
            <w:r w:rsidRPr="00C92B1E">
              <w:rPr>
                <w:rFonts w:ascii="Times New Roman" w:eastAsia="Times New Roman" w:hAnsi="Times New Roman" w:cs="Times New Roman"/>
                <w:i/>
                <w:iCs/>
                <w:color w:val="000000"/>
                <w:sz w:val="28"/>
                <w:szCs w:val="28"/>
                <w:lang w:val="vi-VN"/>
              </w:rPr>
              <w:t> năm </w:t>
            </w:r>
            <w:r w:rsidRPr="00C92B1E">
              <w:rPr>
                <w:rFonts w:ascii="Times New Roman" w:eastAsia="Times New Roman" w:hAnsi="Times New Roman" w:cs="Times New Roman"/>
                <w:i/>
                <w:iCs/>
                <w:color w:val="000000"/>
                <w:sz w:val="28"/>
                <w:szCs w:val="28"/>
              </w:rPr>
              <w:t>2019</w:t>
            </w:r>
          </w:p>
        </w:tc>
      </w:tr>
    </w:tbl>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rPr>
        <w:t> </w:t>
      </w:r>
    </w:p>
    <w:p w:rsidR="00C92B1E" w:rsidRPr="00C92B1E" w:rsidRDefault="00C92B1E" w:rsidP="00C92B1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92B1E">
        <w:rPr>
          <w:rFonts w:ascii="Times New Roman" w:eastAsia="Times New Roman" w:hAnsi="Times New Roman" w:cs="Times New Roman"/>
          <w:b/>
          <w:bCs/>
          <w:color w:val="000000"/>
          <w:sz w:val="28"/>
          <w:szCs w:val="28"/>
          <w:lang w:val="vi-VN"/>
        </w:rPr>
        <w:t>CHỈ THỊ</w:t>
      </w:r>
    </w:p>
    <w:p w:rsidR="00C92B1E" w:rsidRPr="00C92B1E" w:rsidRDefault="00C92B1E" w:rsidP="00C92B1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V</w:t>
      </w:r>
      <w:r w:rsidRPr="00C92B1E">
        <w:rPr>
          <w:rFonts w:ascii="Times New Roman" w:eastAsia="Times New Roman" w:hAnsi="Times New Roman" w:cs="Times New Roman"/>
          <w:color w:val="000000"/>
          <w:sz w:val="28"/>
          <w:szCs w:val="28"/>
        </w:rPr>
        <w:t>Ề </w:t>
      </w:r>
      <w:r w:rsidRPr="00C92B1E">
        <w:rPr>
          <w:rFonts w:ascii="Times New Roman" w:eastAsia="Times New Roman" w:hAnsi="Times New Roman" w:cs="Times New Roman"/>
          <w:color w:val="000000"/>
          <w:sz w:val="28"/>
          <w:szCs w:val="28"/>
          <w:lang w:val="vi-VN"/>
        </w:rPr>
        <w:t xml:space="preserve">VIỆC TĂNG CƯỜNG THỰC HIỆN CÁC GIẢI PHÁP NHẰM HỖ TRỢ, PHÁT HUY TỐT VAI TRÒ CỦA HỘI LUẬT GIA VIỆT NAM TRONG GIAI </w:t>
      </w:r>
      <w:bookmarkStart w:id="0" w:name="_GoBack"/>
      <w:r w:rsidRPr="00C92B1E">
        <w:rPr>
          <w:rFonts w:ascii="Times New Roman" w:eastAsia="Times New Roman" w:hAnsi="Times New Roman" w:cs="Times New Roman"/>
          <w:color w:val="000000"/>
          <w:sz w:val="28"/>
          <w:szCs w:val="28"/>
          <w:lang w:val="vi-VN"/>
        </w:rPr>
        <w:t>ĐOẠN M</w:t>
      </w:r>
      <w:r w:rsidRPr="00C92B1E">
        <w:rPr>
          <w:rFonts w:ascii="Times New Roman" w:eastAsia="Times New Roman" w:hAnsi="Times New Roman" w:cs="Times New Roman"/>
          <w:color w:val="000000"/>
          <w:sz w:val="28"/>
          <w:szCs w:val="28"/>
        </w:rPr>
        <w:t>Ớ</w:t>
      </w:r>
      <w:r w:rsidRPr="00C92B1E">
        <w:rPr>
          <w:rFonts w:ascii="Times New Roman" w:eastAsia="Times New Roman" w:hAnsi="Times New Roman" w:cs="Times New Roman"/>
          <w:color w:val="000000"/>
          <w:sz w:val="28"/>
          <w:szCs w:val="28"/>
          <w:lang w:val="vi-VN"/>
        </w:rPr>
        <w:t>I</w:t>
      </w:r>
    </w:p>
    <w:bookmarkEnd w:id="0"/>
    <w:p w:rsidR="00C92B1E" w:rsidRPr="00C92B1E" w:rsidRDefault="00C92B1E" w:rsidP="00C92B1E">
      <w:pPr>
        <w:shd w:val="clear" w:color="auto" w:fill="FFFFFF"/>
        <w:spacing w:after="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Ngày 24 tháng 5 năm 2013, Thủ tướng Chính phủ đã ban hành Chỉ thị số </w:t>
      </w:r>
      <w:r>
        <w:rPr>
          <w:rFonts w:ascii="Times New Roman" w:eastAsia="Times New Roman" w:hAnsi="Times New Roman" w:cs="Times New Roman"/>
          <w:color w:val="000000"/>
          <w:sz w:val="28"/>
          <w:szCs w:val="28"/>
        </w:rPr>
        <w:t>08/CT-</w:t>
      </w:r>
      <w:proofErr w:type="spellStart"/>
      <w:r>
        <w:rPr>
          <w:rFonts w:ascii="Times New Roman" w:eastAsia="Times New Roman" w:hAnsi="Times New Roman" w:cs="Times New Roman"/>
          <w:color w:val="000000"/>
          <w:sz w:val="28"/>
          <w:szCs w:val="28"/>
        </w:rPr>
        <w:t>TTg</w:t>
      </w:r>
      <w:proofErr w:type="spellEnd"/>
      <w:r>
        <w:rPr>
          <w:rFonts w:ascii="Times New Roman" w:eastAsia="Times New Roman" w:hAnsi="Times New Roman" w:cs="Times New Roman"/>
          <w:color w:val="000000"/>
          <w:sz w:val="28"/>
          <w:szCs w:val="28"/>
        </w:rPr>
        <w:t xml:space="preserve"> </w:t>
      </w:r>
      <w:r w:rsidRPr="00C92B1E">
        <w:rPr>
          <w:rFonts w:ascii="Times New Roman" w:eastAsia="Times New Roman" w:hAnsi="Times New Roman" w:cs="Times New Roman"/>
          <w:color w:val="000000"/>
          <w:sz w:val="28"/>
          <w:szCs w:val="28"/>
          <w:lang w:val="vi-VN"/>
        </w:rPr>
        <w:t>về việc thực hiện các biện pháp nhằm nâng cao chất lượng, hiệu quả hoạt động của Hội Luật gia Việt Nam trong giai đoạn mới (sau đây gọi l</w:t>
      </w:r>
      <w:r w:rsidRPr="00C92B1E">
        <w:rPr>
          <w:rFonts w:ascii="Times New Roman" w:eastAsia="Times New Roman" w:hAnsi="Times New Roman" w:cs="Times New Roman"/>
          <w:color w:val="000000"/>
          <w:sz w:val="28"/>
          <w:szCs w:val="28"/>
        </w:rPr>
        <w:t>à </w:t>
      </w:r>
      <w:r w:rsidRPr="00C92B1E">
        <w:rPr>
          <w:rFonts w:ascii="Times New Roman" w:eastAsia="Times New Roman" w:hAnsi="Times New Roman" w:cs="Times New Roman"/>
          <w:color w:val="000000"/>
          <w:sz w:val="28"/>
          <w:szCs w:val="28"/>
          <w:lang w:val="vi-VN"/>
        </w:rPr>
        <w:t>Chỉ thị số 08/CT-TTg). Trong th</w:t>
      </w:r>
      <w:r w:rsidRPr="00C92B1E">
        <w:rPr>
          <w:rFonts w:ascii="Times New Roman" w:eastAsia="Times New Roman" w:hAnsi="Times New Roman" w:cs="Times New Roman"/>
          <w:color w:val="000000"/>
          <w:sz w:val="28"/>
          <w:szCs w:val="28"/>
        </w:rPr>
        <w:t>ờ</w:t>
      </w:r>
      <w:r w:rsidRPr="00C92B1E">
        <w:rPr>
          <w:rFonts w:ascii="Times New Roman" w:eastAsia="Times New Roman" w:hAnsi="Times New Roman" w:cs="Times New Roman"/>
          <w:color w:val="000000"/>
          <w:sz w:val="28"/>
          <w:szCs w:val="28"/>
          <w:lang w:val="vi-VN"/>
        </w:rPr>
        <w:t>i gian qua, việc thực hiện Chỉ thị s</w:t>
      </w:r>
      <w:r w:rsidRPr="00C92B1E">
        <w:rPr>
          <w:rFonts w:ascii="Times New Roman" w:eastAsia="Times New Roman" w:hAnsi="Times New Roman" w:cs="Times New Roman"/>
          <w:color w:val="000000"/>
          <w:sz w:val="28"/>
          <w:szCs w:val="28"/>
        </w:rPr>
        <w:t>ố</w:t>
      </w:r>
      <w:r w:rsidRPr="00C92B1E">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08/CT-</w:t>
      </w:r>
      <w:proofErr w:type="spellStart"/>
      <w:r>
        <w:rPr>
          <w:rFonts w:ascii="Times New Roman" w:eastAsia="Times New Roman" w:hAnsi="Times New Roman" w:cs="Times New Roman"/>
          <w:color w:val="000000"/>
          <w:sz w:val="28"/>
          <w:szCs w:val="28"/>
        </w:rPr>
        <w:t>TTg</w:t>
      </w:r>
      <w:proofErr w:type="spellEnd"/>
      <w:r w:rsidRPr="00C92B1E">
        <w:rPr>
          <w:rFonts w:ascii="Times New Roman" w:eastAsia="Times New Roman" w:hAnsi="Times New Roman" w:cs="Times New Roman"/>
          <w:color w:val="000000"/>
          <w:sz w:val="28"/>
          <w:szCs w:val="28"/>
          <w:lang w:val="vi-VN"/>
        </w:rPr>
        <w:t xml:space="preserve"> đã được các bộ, ngành, </w:t>
      </w:r>
      <w:r w:rsidRPr="00C92B1E">
        <w:rPr>
          <w:rFonts w:ascii="Times New Roman" w:eastAsia="Times New Roman" w:hAnsi="Times New Roman" w:cs="Times New Roman"/>
          <w:color w:val="000000"/>
          <w:sz w:val="28"/>
          <w:szCs w:val="28"/>
        </w:rPr>
        <w:t>Ủ</w:t>
      </w:r>
      <w:r w:rsidRPr="00C92B1E">
        <w:rPr>
          <w:rFonts w:ascii="Times New Roman" w:eastAsia="Times New Roman" w:hAnsi="Times New Roman" w:cs="Times New Roman"/>
          <w:color w:val="000000"/>
          <w:sz w:val="28"/>
          <w:szCs w:val="28"/>
          <w:lang w:val="vi-VN"/>
        </w:rPr>
        <w:t>y ban nhân dân tỉnh, thành phố trực thuộc trung ư</w:t>
      </w:r>
      <w:r w:rsidRPr="00C92B1E">
        <w:rPr>
          <w:rFonts w:ascii="Times New Roman" w:eastAsia="Times New Roman" w:hAnsi="Times New Roman" w:cs="Times New Roman"/>
          <w:color w:val="000000"/>
          <w:sz w:val="28"/>
          <w:szCs w:val="28"/>
        </w:rPr>
        <w:t>ơ</w:t>
      </w:r>
      <w:r w:rsidRPr="00C92B1E">
        <w:rPr>
          <w:rFonts w:ascii="Times New Roman" w:eastAsia="Times New Roman" w:hAnsi="Times New Roman" w:cs="Times New Roman"/>
          <w:color w:val="000000"/>
          <w:sz w:val="28"/>
          <w:szCs w:val="28"/>
          <w:lang w:val="vi-VN"/>
        </w:rPr>
        <w:t>ng phối hợp với các cấp Hội Luật gia triển khai một cách nghiêm túc, tạo điều kiện thuận lợi để kiện toàn tổ chức, nâng cao hiệu quả hoạt động, khẳng định vị trí và vai trò tổ chức chính trị - xã hội - nghề nghiệp của Hội Luật gia Việt Nam, góp phần tạo chuyển biến tích cực trên nhiều phương diện công tác.</w:t>
      </w:r>
    </w:p>
    <w:p w:rsidR="00C92B1E" w:rsidRPr="00C92B1E" w:rsidRDefault="00C92B1E" w:rsidP="00C92B1E">
      <w:pPr>
        <w:shd w:val="clear" w:color="auto" w:fill="FFFFFF"/>
        <w:spacing w:after="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Tuy nhiên, thực tế cho thấy, việc thực hiện các biện pháp nhằm nâng cao chất lư</w:t>
      </w:r>
      <w:r w:rsidRPr="00C92B1E">
        <w:rPr>
          <w:rFonts w:ascii="Times New Roman" w:eastAsia="Times New Roman" w:hAnsi="Times New Roman" w:cs="Times New Roman"/>
          <w:color w:val="000000"/>
          <w:sz w:val="28"/>
          <w:szCs w:val="28"/>
        </w:rPr>
        <w:t>ợ</w:t>
      </w:r>
      <w:r w:rsidRPr="00C92B1E">
        <w:rPr>
          <w:rFonts w:ascii="Times New Roman" w:eastAsia="Times New Roman" w:hAnsi="Times New Roman" w:cs="Times New Roman"/>
          <w:color w:val="000000"/>
          <w:sz w:val="28"/>
          <w:szCs w:val="28"/>
          <w:lang w:val="vi-VN"/>
        </w:rPr>
        <w:t>ng hiệu quả hoạt động Hội Luật gi</w:t>
      </w:r>
      <w:r w:rsidRPr="00C92B1E">
        <w:rPr>
          <w:rFonts w:ascii="Times New Roman" w:eastAsia="Times New Roman" w:hAnsi="Times New Roman" w:cs="Times New Roman"/>
          <w:color w:val="000000"/>
          <w:sz w:val="28"/>
          <w:szCs w:val="28"/>
        </w:rPr>
        <w:t>a </w:t>
      </w:r>
      <w:r w:rsidRPr="00C92B1E">
        <w:rPr>
          <w:rFonts w:ascii="Times New Roman" w:eastAsia="Times New Roman" w:hAnsi="Times New Roman" w:cs="Times New Roman"/>
          <w:color w:val="000000"/>
          <w:sz w:val="28"/>
          <w:szCs w:val="28"/>
          <w:lang w:val="vi-VN"/>
        </w:rPr>
        <w:t>Việt Nam trong giai đoạn mới theo Chỉ thị số </w:t>
      </w:r>
      <w:r>
        <w:rPr>
          <w:rFonts w:ascii="Times New Roman" w:eastAsia="Times New Roman" w:hAnsi="Times New Roman" w:cs="Times New Roman"/>
          <w:color w:val="000000"/>
          <w:sz w:val="28"/>
          <w:szCs w:val="28"/>
        </w:rPr>
        <w:t>08/CT-</w:t>
      </w:r>
      <w:proofErr w:type="spellStart"/>
      <w:r>
        <w:rPr>
          <w:rFonts w:ascii="Times New Roman" w:eastAsia="Times New Roman" w:hAnsi="Times New Roman" w:cs="Times New Roman"/>
          <w:color w:val="000000"/>
          <w:sz w:val="28"/>
          <w:szCs w:val="28"/>
        </w:rPr>
        <w:t>TTg</w:t>
      </w:r>
      <w:proofErr w:type="spellEnd"/>
      <w:r w:rsidRPr="00C92B1E">
        <w:rPr>
          <w:rFonts w:ascii="Times New Roman" w:eastAsia="Times New Roman" w:hAnsi="Times New Roman" w:cs="Times New Roman"/>
          <w:color w:val="000000"/>
          <w:sz w:val="28"/>
          <w:szCs w:val="28"/>
          <w:lang w:val="vi-VN"/>
        </w:rPr>
        <w:t xml:space="preserve"> còn tồn tại những khó khăn, vướng mắc. Trong đó, một s</w:t>
      </w:r>
      <w:r w:rsidRPr="00C92B1E">
        <w:rPr>
          <w:rFonts w:ascii="Times New Roman" w:eastAsia="Times New Roman" w:hAnsi="Times New Roman" w:cs="Times New Roman"/>
          <w:color w:val="000000"/>
          <w:sz w:val="28"/>
          <w:szCs w:val="28"/>
        </w:rPr>
        <w:t>ố </w:t>
      </w:r>
      <w:r w:rsidRPr="00C92B1E">
        <w:rPr>
          <w:rFonts w:ascii="Times New Roman" w:eastAsia="Times New Roman" w:hAnsi="Times New Roman" w:cs="Times New Roman"/>
          <w:color w:val="000000"/>
          <w:sz w:val="28"/>
          <w:szCs w:val="28"/>
          <w:lang w:val="vi-VN"/>
        </w:rPr>
        <w:t>nhiệm vụ chưa được tổ chức thực hiện hiệu quả hoặc còn lúng túng trong tổ chức thực hiện. Công tác phối hợp giữa các bộ, ngành, địa phương và Hội Luật gia Việt Nam chưa được thực hiện thường xuyên, có trọng tâm, trọng điểm; kinh phí bố trí để thực hiện các nhiệm vụ được giao tại Chỉ thị số </w:t>
      </w:r>
      <w:r>
        <w:rPr>
          <w:rFonts w:ascii="Times New Roman" w:eastAsia="Times New Roman" w:hAnsi="Times New Roman" w:cs="Times New Roman"/>
          <w:color w:val="000000"/>
          <w:sz w:val="28"/>
          <w:szCs w:val="28"/>
        </w:rPr>
        <w:t>08/CT-</w:t>
      </w:r>
      <w:proofErr w:type="spellStart"/>
      <w:r>
        <w:rPr>
          <w:rFonts w:ascii="Times New Roman" w:eastAsia="Times New Roman" w:hAnsi="Times New Roman" w:cs="Times New Roman"/>
          <w:color w:val="000000"/>
          <w:sz w:val="28"/>
          <w:szCs w:val="28"/>
        </w:rPr>
        <w:t>TTg</w:t>
      </w:r>
      <w:proofErr w:type="spellEnd"/>
      <w:r w:rsidRPr="00C92B1E">
        <w:rPr>
          <w:rFonts w:ascii="Times New Roman" w:eastAsia="Times New Roman" w:hAnsi="Times New Roman" w:cs="Times New Roman"/>
          <w:color w:val="000000"/>
          <w:sz w:val="28"/>
          <w:szCs w:val="28"/>
          <w:lang w:val="vi-VN"/>
        </w:rPr>
        <w:t xml:space="preserve"> còn hạn hẹp trong khi công tác xã hội hóa chưa được đẩy mạnh...</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Thực hiện Chỉ thị số 56-CT/TW ngày 18 tháng 8 năm 2000 của B</w:t>
      </w:r>
      <w:r w:rsidRPr="00C92B1E">
        <w:rPr>
          <w:rFonts w:ascii="Times New Roman" w:eastAsia="Times New Roman" w:hAnsi="Times New Roman" w:cs="Times New Roman"/>
          <w:color w:val="000000"/>
          <w:sz w:val="28"/>
          <w:szCs w:val="28"/>
        </w:rPr>
        <w:t>ộ </w:t>
      </w:r>
      <w:r w:rsidRPr="00C92B1E">
        <w:rPr>
          <w:rFonts w:ascii="Times New Roman" w:eastAsia="Times New Roman" w:hAnsi="Times New Roman" w:cs="Times New Roman"/>
          <w:color w:val="000000"/>
          <w:sz w:val="28"/>
          <w:szCs w:val="28"/>
          <w:lang w:val="vi-VN"/>
        </w:rPr>
        <w:t>Chính trị (khóa VIII) về việc tăng cường sự lãnh đạo của Đảng đối v</w:t>
      </w:r>
      <w:r w:rsidRPr="00C92B1E">
        <w:rPr>
          <w:rFonts w:ascii="Times New Roman" w:eastAsia="Times New Roman" w:hAnsi="Times New Roman" w:cs="Times New Roman"/>
          <w:color w:val="000000"/>
          <w:sz w:val="28"/>
          <w:szCs w:val="28"/>
        </w:rPr>
        <w:t>ớ</w:t>
      </w:r>
      <w:r w:rsidRPr="00C92B1E">
        <w:rPr>
          <w:rFonts w:ascii="Times New Roman" w:eastAsia="Times New Roman" w:hAnsi="Times New Roman" w:cs="Times New Roman"/>
          <w:color w:val="000000"/>
          <w:sz w:val="28"/>
          <w:szCs w:val="28"/>
          <w:lang w:val="vi-VN"/>
        </w:rPr>
        <w:t>i công tác của Hội Luật gia Việt Nam, Kết luận số 19-KL/TW ngày 23 tháng 5 năm 2012 của Ban Bí thư khóa XI về tổng kết 10 năm thực hiện Chỉ thị số 56-CT/TW và Thông báo Kết luận số 50-TB/TW ngà</w:t>
      </w:r>
      <w:r w:rsidRPr="00C92B1E">
        <w:rPr>
          <w:rFonts w:ascii="Times New Roman" w:eastAsia="Times New Roman" w:hAnsi="Times New Roman" w:cs="Times New Roman"/>
          <w:color w:val="000000"/>
          <w:sz w:val="28"/>
          <w:szCs w:val="28"/>
        </w:rPr>
        <w:t>y </w:t>
      </w:r>
      <w:r w:rsidRPr="00C92B1E">
        <w:rPr>
          <w:rFonts w:ascii="Times New Roman" w:eastAsia="Times New Roman" w:hAnsi="Times New Roman" w:cs="Times New Roman"/>
          <w:color w:val="000000"/>
          <w:sz w:val="28"/>
          <w:szCs w:val="28"/>
          <w:lang w:val="vi-VN"/>
        </w:rPr>
        <w:t xml:space="preserve">17 tháng 7 năm 2018 của Ban Bí thư về sơ kết 5 năm thực hiện Kết luận số 19-KL/TW của Ban Bí thư, để tiếp tục phát huy vai trò và khả năng </w:t>
      </w:r>
      <w:r w:rsidRPr="00C92B1E">
        <w:rPr>
          <w:rFonts w:ascii="Times New Roman" w:eastAsia="Times New Roman" w:hAnsi="Times New Roman" w:cs="Times New Roman"/>
          <w:color w:val="000000"/>
          <w:sz w:val="28"/>
          <w:szCs w:val="28"/>
          <w:lang w:val="vi-VN"/>
        </w:rPr>
        <w:lastRenderedPageBreak/>
        <w:t>của giới luật gia trong sự nghiệp xây dựng nhà nước pháp quyền xã hội chủ nghĩa Việt Nam của Nhân dân, do Nhân dân, vì Nhân dân, Thủ tướng Chính phủ chỉ thị:</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1. Các bộ, cơ quan ngang bộ, Ủy ban nhân dân các tỉnh, thành ph</w:t>
      </w:r>
      <w:r w:rsidRPr="00C92B1E">
        <w:rPr>
          <w:rFonts w:ascii="Times New Roman" w:eastAsia="Times New Roman" w:hAnsi="Times New Roman" w:cs="Times New Roman"/>
          <w:color w:val="000000"/>
          <w:sz w:val="28"/>
          <w:szCs w:val="28"/>
        </w:rPr>
        <w:t>ố </w:t>
      </w:r>
      <w:r w:rsidRPr="00C92B1E">
        <w:rPr>
          <w:rFonts w:ascii="Times New Roman" w:eastAsia="Times New Roman" w:hAnsi="Times New Roman" w:cs="Times New Roman"/>
          <w:color w:val="000000"/>
          <w:sz w:val="28"/>
          <w:szCs w:val="28"/>
          <w:lang w:val="vi-VN"/>
        </w:rPr>
        <w:t>trực thuộc trung ương đẩy mạnh việc phổ biến, quán triệt nội dung Chỉ thị số 56-CT/TW ngày 18 tháng 8 năm 2000 của Bộ Chính trị (khóa VIII) về việc tăng cường sự lãnh đạo của Đảng đ</w:t>
      </w:r>
      <w:r w:rsidRPr="00C92B1E">
        <w:rPr>
          <w:rFonts w:ascii="Times New Roman" w:eastAsia="Times New Roman" w:hAnsi="Times New Roman" w:cs="Times New Roman"/>
          <w:color w:val="000000"/>
          <w:sz w:val="28"/>
          <w:szCs w:val="28"/>
        </w:rPr>
        <w:t>ố</w:t>
      </w:r>
      <w:r w:rsidRPr="00C92B1E">
        <w:rPr>
          <w:rFonts w:ascii="Times New Roman" w:eastAsia="Times New Roman" w:hAnsi="Times New Roman" w:cs="Times New Roman"/>
          <w:color w:val="000000"/>
          <w:sz w:val="28"/>
          <w:szCs w:val="28"/>
          <w:lang w:val="vi-VN"/>
        </w:rPr>
        <w:t>i với công tác của Hội Luật gi</w:t>
      </w:r>
      <w:r w:rsidRPr="00C92B1E">
        <w:rPr>
          <w:rFonts w:ascii="Times New Roman" w:eastAsia="Times New Roman" w:hAnsi="Times New Roman" w:cs="Times New Roman"/>
          <w:color w:val="000000"/>
          <w:sz w:val="28"/>
          <w:szCs w:val="28"/>
        </w:rPr>
        <w:t>a </w:t>
      </w:r>
      <w:r w:rsidRPr="00C92B1E">
        <w:rPr>
          <w:rFonts w:ascii="Times New Roman" w:eastAsia="Times New Roman" w:hAnsi="Times New Roman" w:cs="Times New Roman"/>
          <w:color w:val="000000"/>
          <w:sz w:val="28"/>
          <w:szCs w:val="28"/>
          <w:lang w:val="vi-VN"/>
        </w:rPr>
        <w:t>Việt Nam, Kết luận số 19-KL/TW ngày 23 tháng 5 năm 2012 của Ban Bí thư khóa XI về tổng kết 10 năm thực hiện Chỉ thị số 56-CT/TW và Thông báo Kết luận số 50-TB/TW để nắm vững những quan điểm chỉ đạo của Bộ Chín</w:t>
      </w:r>
      <w:r w:rsidRPr="00C92B1E">
        <w:rPr>
          <w:rFonts w:ascii="Times New Roman" w:eastAsia="Times New Roman" w:hAnsi="Times New Roman" w:cs="Times New Roman"/>
          <w:color w:val="000000"/>
          <w:sz w:val="28"/>
          <w:szCs w:val="28"/>
        </w:rPr>
        <w:t>h </w:t>
      </w:r>
      <w:r w:rsidRPr="00C92B1E">
        <w:rPr>
          <w:rFonts w:ascii="Times New Roman" w:eastAsia="Times New Roman" w:hAnsi="Times New Roman" w:cs="Times New Roman"/>
          <w:color w:val="000000"/>
          <w:sz w:val="28"/>
          <w:szCs w:val="28"/>
          <w:lang w:val="vi-VN"/>
        </w:rPr>
        <w:t>trị, Ban Bí thư nhằm hỗ </w:t>
      </w:r>
      <w:proofErr w:type="spellStart"/>
      <w:r w:rsidRPr="00C92B1E">
        <w:rPr>
          <w:rFonts w:ascii="Times New Roman" w:eastAsia="Times New Roman" w:hAnsi="Times New Roman" w:cs="Times New Roman"/>
          <w:color w:val="000000"/>
          <w:sz w:val="28"/>
          <w:szCs w:val="28"/>
        </w:rPr>
        <w:t>tr</w:t>
      </w:r>
      <w:proofErr w:type="spellEnd"/>
      <w:r w:rsidRPr="00C92B1E">
        <w:rPr>
          <w:rFonts w:ascii="Times New Roman" w:eastAsia="Times New Roman" w:hAnsi="Times New Roman" w:cs="Times New Roman"/>
          <w:color w:val="000000"/>
          <w:sz w:val="28"/>
          <w:szCs w:val="28"/>
          <w:lang w:val="vi-VN"/>
        </w:rPr>
        <w:t>ợ, tạo điều kiện thuận lợi cho các cấp Hội Luật gia củng cố, kiện toàn tổ chức và phát triển hội viên; lựa chọn, bố trí các luật gia có phẩm chất, năng lực, kinh nghiệm, nhiệt tình và có đủ tiêu chuẩn để bố t</w:t>
      </w:r>
      <w:r w:rsidRPr="00C92B1E">
        <w:rPr>
          <w:rFonts w:ascii="Times New Roman" w:eastAsia="Times New Roman" w:hAnsi="Times New Roman" w:cs="Times New Roman"/>
          <w:color w:val="000000"/>
          <w:sz w:val="28"/>
          <w:szCs w:val="28"/>
        </w:rPr>
        <w:t>r</w:t>
      </w:r>
      <w:r w:rsidRPr="00C92B1E">
        <w:rPr>
          <w:rFonts w:ascii="Times New Roman" w:eastAsia="Times New Roman" w:hAnsi="Times New Roman" w:cs="Times New Roman"/>
          <w:color w:val="000000"/>
          <w:sz w:val="28"/>
          <w:szCs w:val="28"/>
          <w:lang w:val="vi-VN"/>
        </w:rPr>
        <w:t>í làm cán bộ chuyên trách và ki</w:t>
      </w:r>
      <w:r w:rsidRPr="00C92B1E">
        <w:rPr>
          <w:rFonts w:ascii="Times New Roman" w:eastAsia="Times New Roman" w:hAnsi="Times New Roman" w:cs="Times New Roman"/>
          <w:color w:val="000000"/>
          <w:sz w:val="28"/>
          <w:szCs w:val="28"/>
        </w:rPr>
        <w:t>ê</w:t>
      </w:r>
      <w:r w:rsidRPr="00C92B1E">
        <w:rPr>
          <w:rFonts w:ascii="Times New Roman" w:eastAsia="Times New Roman" w:hAnsi="Times New Roman" w:cs="Times New Roman"/>
          <w:color w:val="000000"/>
          <w:sz w:val="28"/>
          <w:szCs w:val="28"/>
          <w:lang w:val="vi-VN"/>
        </w:rPr>
        <w:t>m nhiệm công tác Hội; quan tâm đào tạo, bồi dưỡng nâng cao bản lĩnh chính trị, năng lực chuyên môn, nghiệp vụ, đạo đức nghề nghiệp cho cán bộ và hội viên. Phát huy vai trò của Hội Luật gia Việt Nam trong công tác xây dựng, thẩm định, góp ý kiến về xây dựng văn bản quy phạm pháp luật, nghiên cứu khoa học pháp lý, phổ biến, giá</w:t>
      </w:r>
      <w:r w:rsidRPr="00C92B1E">
        <w:rPr>
          <w:rFonts w:ascii="Times New Roman" w:eastAsia="Times New Roman" w:hAnsi="Times New Roman" w:cs="Times New Roman"/>
          <w:color w:val="000000"/>
          <w:sz w:val="28"/>
          <w:szCs w:val="28"/>
        </w:rPr>
        <w:t>o </w:t>
      </w:r>
      <w:r w:rsidRPr="00C92B1E">
        <w:rPr>
          <w:rFonts w:ascii="Times New Roman" w:eastAsia="Times New Roman" w:hAnsi="Times New Roman" w:cs="Times New Roman"/>
          <w:color w:val="000000"/>
          <w:sz w:val="28"/>
          <w:szCs w:val="28"/>
          <w:lang w:val="vi-VN"/>
        </w:rPr>
        <w:t>dụ</w:t>
      </w:r>
      <w:r w:rsidRPr="00C92B1E">
        <w:rPr>
          <w:rFonts w:ascii="Times New Roman" w:eastAsia="Times New Roman" w:hAnsi="Times New Roman" w:cs="Times New Roman"/>
          <w:color w:val="000000"/>
          <w:sz w:val="28"/>
          <w:szCs w:val="28"/>
        </w:rPr>
        <w:t>c </w:t>
      </w:r>
      <w:r w:rsidRPr="00C92B1E">
        <w:rPr>
          <w:rFonts w:ascii="Times New Roman" w:eastAsia="Times New Roman" w:hAnsi="Times New Roman" w:cs="Times New Roman"/>
          <w:color w:val="000000"/>
          <w:sz w:val="28"/>
          <w:szCs w:val="28"/>
          <w:lang w:val="vi-VN"/>
        </w:rPr>
        <w:t>pháp luật, tư vấn pháp luật và trợ giúp pháp lý, hòa giải cơ sở và các thiết ch</w:t>
      </w:r>
      <w:r w:rsidRPr="00C92B1E">
        <w:rPr>
          <w:rFonts w:ascii="Times New Roman" w:eastAsia="Times New Roman" w:hAnsi="Times New Roman" w:cs="Times New Roman"/>
          <w:color w:val="000000"/>
          <w:sz w:val="28"/>
          <w:szCs w:val="28"/>
        </w:rPr>
        <w:t>ế </w:t>
      </w:r>
      <w:r w:rsidRPr="00C92B1E">
        <w:rPr>
          <w:rFonts w:ascii="Times New Roman" w:eastAsia="Times New Roman" w:hAnsi="Times New Roman" w:cs="Times New Roman"/>
          <w:color w:val="000000"/>
          <w:sz w:val="28"/>
          <w:szCs w:val="28"/>
          <w:lang w:val="vi-VN"/>
        </w:rPr>
        <w:t>hòa giải khác, tư vấn, giám sát việc giải quyết khiếu nại, tố cáo, giải quyết tranh chấp pháp lý theo quy định pháp luật; tham gia phòng chống tội phạm; tham gia các hoạt động giám sát, phản biện xã hội; tham gia công tác đào tạ</w:t>
      </w:r>
      <w:r w:rsidRPr="00C92B1E">
        <w:rPr>
          <w:rFonts w:ascii="Times New Roman" w:eastAsia="Times New Roman" w:hAnsi="Times New Roman" w:cs="Times New Roman"/>
          <w:color w:val="000000"/>
          <w:sz w:val="28"/>
          <w:szCs w:val="28"/>
        </w:rPr>
        <w:t>o</w:t>
      </w:r>
      <w:r w:rsidRPr="00C92B1E">
        <w:rPr>
          <w:rFonts w:ascii="Times New Roman" w:eastAsia="Times New Roman" w:hAnsi="Times New Roman" w:cs="Times New Roman"/>
          <w:color w:val="000000"/>
          <w:sz w:val="28"/>
          <w:szCs w:val="28"/>
          <w:lang w:val="vi-VN"/>
        </w:rPr>
        <w:t>, bồi dưỡng, tuyển chọn, giới thi</w:t>
      </w:r>
      <w:r w:rsidRPr="00C92B1E">
        <w:rPr>
          <w:rFonts w:ascii="Times New Roman" w:eastAsia="Times New Roman" w:hAnsi="Times New Roman" w:cs="Times New Roman"/>
          <w:color w:val="000000"/>
          <w:sz w:val="28"/>
          <w:szCs w:val="28"/>
        </w:rPr>
        <w:t>ệ</w:t>
      </w:r>
      <w:r w:rsidRPr="00C92B1E">
        <w:rPr>
          <w:rFonts w:ascii="Times New Roman" w:eastAsia="Times New Roman" w:hAnsi="Times New Roman" w:cs="Times New Roman"/>
          <w:color w:val="000000"/>
          <w:sz w:val="28"/>
          <w:szCs w:val="28"/>
          <w:lang w:val="vi-VN"/>
        </w:rPr>
        <w:t>u m</w:t>
      </w:r>
      <w:r w:rsidRPr="00C92B1E">
        <w:rPr>
          <w:rFonts w:ascii="Times New Roman" w:eastAsia="Times New Roman" w:hAnsi="Times New Roman" w:cs="Times New Roman"/>
          <w:color w:val="000000"/>
          <w:sz w:val="28"/>
          <w:szCs w:val="28"/>
        </w:rPr>
        <w:t>ộ</w:t>
      </w:r>
      <w:r w:rsidRPr="00C92B1E">
        <w:rPr>
          <w:rFonts w:ascii="Times New Roman" w:eastAsia="Times New Roman" w:hAnsi="Times New Roman" w:cs="Times New Roman"/>
          <w:color w:val="000000"/>
          <w:sz w:val="28"/>
          <w:szCs w:val="28"/>
          <w:lang w:val="vi-VN"/>
        </w:rPr>
        <w:t>t số chức danh tư pháp, hội thẩm nhâ</w:t>
      </w:r>
      <w:r w:rsidRPr="00C92B1E">
        <w:rPr>
          <w:rFonts w:ascii="Times New Roman" w:eastAsia="Times New Roman" w:hAnsi="Times New Roman" w:cs="Times New Roman"/>
          <w:color w:val="000000"/>
          <w:sz w:val="28"/>
          <w:szCs w:val="28"/>
        </w:rPr>
        <w:t>n </w:t>
      </w:r>
      <w:r w:rsidRPr="00C92B1E">
        <w:rPr>
          <w:rFonts w:ascii="Times New Roman" w:eastAsia="Times New Roman" w:hAnsi="Times New Roman" w:cs="Times New Roman"/>
          <w:color w:val="000000"/>
          <w:sz w:val="28"/>
          <w:szCs w:val="28"/>
          <w:lang w:val="vi-VN"/>
        </w:rPr>
        <w:t>dân, hòa giải viên và các công tác tư pháp khác theo quy định của pháp luật… Đảm bảo, sử dụng kinh phí chi hoạt động thường xuyên hàng năm để thực hiện nhiệm vụ được giao trong Chỉ thị này theo quy định pháp luật về phân cấp ngân sách nhà nước.</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2. Bộ Tư pháp chỉ đạo thực hiện các giải pháp sau đây:</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a) Tăng cường s</w:t>
      </w:r>
      <w:r w:rsidRPr="00C92B1E">
        <w:rPr>
          <w:rFonts w:ascii="Times New Roman" w:eastAsia="Times New Roman" w:hAnsi="Times New Roman" w:cs="Times New Roman"/>
          <w:color w:val="000000"/>
          <w:sz w:val="28"/>
          <w:szCs w:val="28"/>
        </w:rPr>
        <w:t>ự </w:t>
      </w:r>
      <w:r w:rsidRPr="00C92B1E">
        <w:rPr>
          <w:rFonts w:ascii="Times New Roman" w:eastAsia="Times New Roman" w:hAnsi="Times New Roman" w:cs="Times New Roman"/>
          <w:color w:val="000000"/>
          <w:sz w:val="28"/>
          <w:szCs w:val="28"/>
          <w:lang w:val="vi-VN"/>
        </w:rPr>
        <w:t>phối h</w:t>
      </w:r>
      <w:r w:rsidRPr="00C92B1E">
        <w:rPr>
          <w:rFonts w:ascii="Times New Roman" w:eastAsia="Times New Roman" w:hAnsi="Times New Roman" w:cs="Times New Roman"/>
          <w:color w:val="000000"/>
          <w:sz w:val="28"/>
          <w:szCs w:val="28"/>
        </w:rPr>
        <w:t>ợ</w:t>
      </w:r>
      <w:r w:rsidRPr="00C92B1E">
        <w:rPr>
          <w:rFonts w:ascii="Times New Roman" w:eastAsia="Times New Roman" w:hAnsi="Times New Roman" w:cs="Times New Roman"/>
          <w:color w:val="000000"/>
          <w:sz w:val="28"/>
          <w:szCs w:val="28"/>
          <w:lang w:val="vi-VN"/>
        </w:rPr>
        <w:t>p, tham gia của Hội Luật gia Việt Nam tro</w:t>
      </w:r>
      <w:r w:rsidRPr="00C92B1E">
        <w:rPr>
          <w:rFonts w:ascii="Times New Roman" w:eastAsia="Times New Roman" w:hAnsi="Times New Roman" w:cs="Times New Roman"/>
          <w:color w:val="000000"/>
          <w:sz w:val="28"/>
          <w:szCs w:val="28"/>
        </w:rPr>
        <w:t>n</w:t>
      </w:r>
      <w:r w:rsidRPr="00C92B1E">
        <w:rPr>
          <w:rFonts w:ascii="Times New Roman" w:eastAsia="Times New Roman" w:hAnsi="Times New Roman" w:cs="Times New Roman"/>
          <w:color w:val="000000"/>
          <w:sz w:val="28"/>
          <w:szCs w:val="28"/>
          <w:lang w:val="vi-VN"/>
        </w:rPr>
        <w:t>g các hoạt động tham gia xây dựng, góp ý, thẩm định dự thảo văn bản quy phạm pháp luật, tư vấn, phản biện chính sách, pháp luật do các bộ, cơ qu</w:t>
      </w:r>
      <w:r w:rsidRPr="00C92B1E">
        <w:rPr>
          <w:rFonts w:ascii="Times New Roman" w:eastAsia="Times New Roman" w:hAnsi="Times New Roman" w:cs="Times New Roman"/>
          <w:color w:val="000000"/>
          <w:sz w:val="28"/>
          <w:szCs w:val="28"/>
        </w:rPr>
        <w:t>a</w:t>
      </w:r>
      <w:r w:rsidRPr="00C92B1E">
        <w:rPr>
          <w:rFonts w:ascii="Times New Roman" w:eastAsia="Times New Roman" w:hAnsi="Times New Roman" w:cs="Times New Roman"/>
          <w:color w:val="000000"/>
          <w:sz w:val="28"/>
          <w:szCs w:val="28"/>
          <w:lang w:val="vi-VN"/>
        </w:rPr>
        <w:t>n ngang bộ, Ủy ban nhân dân các tỉnh, thành phố trực thuộc trung ương chủ trì, soạn thảo; mời đại diện Hội Luật gia Việt Nam tham gia Ban soạn thả</w:t>
      </w:r>
      <w:r w:rsidRPr="00C92B1E">
        <w:rPr>
          <w:rFonts w:ascii="Times New Roman" w:eastAsia="Times New Roman" w:hAnsi="Times New Roman" w:cs="Times New Roman"/>
          <w:color w:val="000000"/>
          <w:sz w:val="28"/>
          <w:szCs w:val="28"/>
        </w:rPr>
        <w:t>o</w:t>
      </w:r>
      <w:r w:rsidRPr="00C92B1E">
        <w:rPr>
          <w:rFonts w:ascii="Times New Roman" w:eastAsia="Times New Roman" w:hAnsi="Times New Roman" w:cs="Times New Roman"/>
          <w:color w:val="000000"/>
          <w:sz w:val="28"/>
          <w:szCs w:val="28"/>
          <w:lang w:val="vi-VN"/>
        </w:rPr>
        <w:t>, Tổ biên tập, Hội đồng thẩm định dự thảo các văn bản quy phạm pháp luật có nội dung liên quan; tổ chức các hội thảo, tọa đàm trao đổi, thảo luận về c</w:t>
      </w:r>
      <w:r w:rsidRPr="00C92B1E">
        <w:rPr>
          <w:rFonts w:ascii="Times New Roman" w:eastAsia="Times New Roman" w:hAnsi="Times New Roman" w:cs="Times New Roman"/>
          <w:color w:val="000000"/>
          <w:sz w:val="28"/>
          <w:szCs w:val="28"/>
        </w:rPr>
        <w:t>á</w:t>
      </w:r>
      <w:r w:rsidRPr="00C92B1E">
        <w:rPr>
          <w:rFonts w:ascii="Times New Roman" w:eastAsia="Times New Roman" w:hAnsi="Times New Roman" w:cs="Times New Roman"/>
          <w:color w:val="000000"/>
          <w:sz w:val="28"/>
          <w:szCs w:val="28"/>
          <w:lang w:val="vi-VN"/>
        </w:rPr>
        <w:t>c giải pháp xây dựng, hoàn thiện thể chế, chính sách pháp luật...</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b) Củng cố, kiện toàn, nâng cao năng lực, khai thác và sử dụng có hiệu quả đội ngũ báo cáo viên, tuyên truyền viên pháp luật, hòa giải viên là h</w:t>
      </w:r>
      <w:r w:rsidRPr="00C92B1E">
        <w:rPr>
          <w:rFonts w:ascii="Times New Roman" w:eastAsia="Times New Roman" w:hAnsi="Times New Roman" w:cs="Times New Roman"/>
          <w:color w:val="000000"/>
          <w:sz w:val="28"/>
          <w:szCs w:val="28"/>
        </w:rPr>
        <w:t>ộ</w:t>
      </w:r>
      <w:r w:rsidRPr="00C92B1E">
        <w:rPr>
          <w:rFonts w:ascii="Times New Roman" w:eastAsia="Times New Roman" w:hAnsi="Times New Roman" w:cs="Times New Roman"/>
          <w:color w:val="000000"/>
          <w:sz w:val="28"/>
          <w:szCs w:val="28"/>
          <w:lang w:val="vi-VN"/>
        </w:rPr>
        <w:t xml:space="preserve">i viên Hội Luật gia </w:t>
      </w:r>
      <w:r w:rsidRPr="00C92B1E">
        <w:rPr>
          <w:rFonts w:ascii="Times New Roman" w:eastAsia="Times New Roman" w:hAnsi="Times New Roman" w:cs="Times New Roman"/>
          <w:color w:val="000000"/>
          <w:sz w:val="28"/>
          <w:szCs w:val="28"/>
          <w:lang w:val="vi-VN"/>
        </w:rPr>
        <w:lastRenderedPageBreak/>
        <w:t>các cấp tham gia công tác phổ biến, giáo dục pháp luật </w:t>
      </w:r>
      <w:r w:rsidRPr="00C92B1E">
        <w:rPr>
          <w:rFonts w:ascii="Times New Roman" w:eastAsia="Times New Roman" w:hAnsi="Times New Roman" w:cs="Times New Roman"/>
          <w:color w:val="000000"/>
          <w:sz w:val="28"/>
          <w:szCs w:val="28"/>
        </w:rPr>
        <w:t>v</w:t>
      </w:r>
      <w:r w:rsidRPr="00C92B1E">
        <w:rPr>
          <w:rFonts w:ascii="Times New Roman" w:eastAsia="Times New Roman" w:hAnsi="Times New Roman" w:cs="Times New Roman"/>
          <w:color w:val="000000"/>
          <w:sz w:val="28"/>
          <w:szCs w:val="28"/>
          <w:lang w:val="vi-VN"/>
        </w:rPr>
        <w:t>à hòa giải </w:t>
      </w:r>
      <w:r w:rsidRPr="00C92B1E">
        <w:rPr>
          <w:rFonts w:ascii="Times New Roman" w:eastAsia="Times New Roman" w:hAnsi="Times New Roman" w:cs="Times New Roman"/>
          <w:color w:val="000000"/>
          <w:sz w:val="28"/>
          <w:szCs w:val="28"/>
        </w:rPr>
        <w:t>ở </w:t>
      </w:r>
      <w:r w:rsidRPr="00C92B1E">
        <w:rPr>
          <w:rFonts w:ascii="Times New Roman" w:eastAsia="Times New Roman" w:hAnsi="Times New Roman" w:cs="Times New Roman"/>
          <w:color w:val="000000"/>
          <w:sz w:val="28"/>
          <w:szCs w:val="28"/>
          <w:lang w:val="vi-VN"/>
        </w:rPr>
        <w:t>cơ sở; tạo điều kiện để Hội Luật gia Việt Nam tham gia vào công tác phổ biến, giáo dục pháp luật và hòa giải ở cơ sở, tập </w:t>
      </w:r>
      <w:proofErr w:type="spellStart"/>
      <w:r w:rsidRPr="00C92B1E">
        <w:rPr>
          <w:rFonts w:ascii="Times New Roman" w:eastAsia="Times New Roman" w:hAnsi="Times New Roman" w:cs="Times New Roman"/>
          <w:color w:val="000000"/>
          <w:sz w:val="28"/>
          <w:szCs w:val="28"/>
        </w:rPr>
        <w:t>tr</w:t>
      </w:r>
      <w:proofErr w:type="spellEnd"/>
      <w:r w:rsidRPr="00C92B1E">
        <w:rPr>
          <w:rFonts w:ascii="Times New Roman" w:eastAsia="Times New Roman" w:hAnsi="Times New Roman" w:cs="Times New Roman"/>
          <w:color w:val="000000"/>
          <w:sz w:val="28"/>
          <w:szCs w:val="28"/>
          <w:lang w:val="vi-VN"/>
        </w:rPr>
        <w:t>ung vào các nhiệm vụ phổ biến, giáo dục pháp luật trong nhà trường; biên soạn tài liệu pháp luật; phổ bi</w:t>
      </w:r>
      <w:r w:rsidRPr="00C92B1E">
        <w:rPr>
          <w:rFonts w:ascii="Times New Roman" w:eastAsia="Times New Roman" w:hAnsi="Times New Roman" w:cs="Times New Roman"/>
          <w:color w:val="000000"/>
          <w:sz w:val="28"/>
          <w:szCs w:val="28"/>
        </w:rPr>
        <w:t>ế</w:t>
      </w:r>
      <w:r w:rsidRPr="00C92B1E">
        <w:rPr>
          <w:rFonts w:ascii="Times New Roman" w:eastAsia="Times New Roman" w:hAnsi="Times New Roman" w:cs="Times New Roman"/>
          <w:color w:val="000000"/>
          <w:sz w:val="28"/>
          <w:szCs w:val="28"/>
          <w:lang w:val="vi-VN"/>
        </w:rPr>
        <w:t>n, giáo dục trên phương tiện thông tin đại chúng; tư vấn pháp </w:t>
      </w:r>
      <w:proofErr w:type="spellStart"/>
      <w:r w:rsidRPr="00C92B1E">
        <w:rPr>
          <w:rFonts w:ascii="Times New Roman" w:eastAsia="Times New Roman" w:hAnsi="Times New Roman" w:cs="Times New Roman"/>
          <w:color w:val="000000"/>
          <w:sz w:val="28"/>
          <w:szCs w:val="28"/>
        </w:rPr>
        <w:t>lu</w:t>
      </w:r>
      <w:proofErr w:type="spellEnd"/>
      <w:r w:rsidRPr="00C92B1E">
        <w:rPr>
          <w:rFonts w:ascii="Times New Roman" w:eastAsia="Times New Roman" w:hAnsi="Times New Roman" w:cs="Times New Roman"/>
          <w:color w:val="000000"/>
          <w:sz w:val="28"/>
          <w:szCs w:val="28"/>
          <w:lang w:val="vi-VN"/>
        </w:rPr>
        <w:t>ật miễn phí cho người nghèo và các đối tượng chính sách; tham gia công tác h</w:t>
      </w:r>
      <w:proofErr w:type="spellStart"/>
      <w:r w:rsidRPr="00C92B1E">
        <w:rPr>
          <w:rFonts w:ascii="Times New Roman" w:eastAsia="Times New Roman" w:hAnsi="Times New Roman" w:cs="Times New Roman"/>
          <w:color w:val="000000"/>
          <w:sz w:val="28"/>
          <w:szCs w:val="28"/>
        </w:rPr>
        <w:t>òa</w:t>
      </w:r>
      <w:proofErr w:type="spellEnd"/>
      <w:r w:rsidRPr="00C92B1E">
        <w:rPr>
          <w:rFonts w:ascii="Times New Roman" w:eastAsia="Times New Roman" w:hAnsi="Times New Roman" w:cs="Times New Roman"/>
          <w:color w:val="000000"/>
          <w:sz w:val="28"/>
          <w:szCs w:val="28"/>
        </w:rPr>
        <w:t> </w:t>
      </w:r>
      <w:r w:rsidRPr="00C92B1E">
        <w:rPr>
          <w:rFonts w:ascii="Times New Roman" w:eastAsia="Times New Roman" w:hAnsi="Times New Roman" w:cs="Times New Roman"/>
          <w:color w:val="000000"/>
          <w:sz w:val="28"/>
          <w:szCs w:val="28"/>
          <w:lang w:val="vi-VN"/>
        </w:rPr>
        <w:t>giải ở cơ sở...; xây dựng, thực hiện các chương trình, Đề án về phổ biến, giáo dục pháp luật và h</w:t>
      </w:r>
      <w:proofErr w:type="spellStart"/>
      <w:r w:rsidRPr="00C92B1E">
        <w:rPr>
          <w:rFonts w:ascii="Times New Roman" w:eastAsia="Times New Roman" w:hAnsi="Times New Roman" w:cs="Times New Roman"/>
          <w:color w:val="000000"/>
          <w:sz w:val="28"/>
          <w:szCs w:val="28"/>
        </w:rPr>
        <w:t>òa</w:t>
      </w:r>
      <w:proofErr w:type="spellEnd"/>
      <w:r w:rsidRPr="00C92B1E">
        <w:rPr>
          <w:rFonts w:ascii="Times New Roman" w:eastAsia="Times New Roman" w:hAnsi="Times New Roman" w:cs="Times New Roman"/>
          <w:color w:val="000000"/>
          <w:sz w:val="28"/>
          <w:szCs w:val="28"/>
        </w:rPr>
        <w:t> </w:t>
      </w:r>
      <w:r w:rsidRPr="00C92B1E">
        <w:rPr>
          <w:rFonts w:ascii="Times New Roman" w:eastAsia="Times New Roman" w:hAnsi="Times New Roman" w:cs="Times New Roman"/>
          <w:color w:val="000000"/>
          <w:sz w:val="28"/>
          <w:szCs w:val="28"/>
          <w:lang w:val="vi-VN"/>
        </w:rPr>
        <w:t>giải ở cơ sở...</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c) Nâng cao năng lực của đội ngũ tư vấn viên pháp luật, chú trọng kỹ năng tư vấn pháp luật chuyên sâu cho cán bộ của các Trung t</w:t>
      </w:r>
      <w:r w:rsidRPr="00C92B1E">
        <w:rPr>
          <w:rFonts w:ascii="Times New Roman" w:eastAsia="Times New Roman" w:hAnsi="Times New Roman" w:cs="Times New Roman"/>
          <w:color w:val="000000"/>
          <w:sz w:val="28"/>
          <w:szCs w:val="28"/>
        </w:rPr>
        <w:t>â</w:t>
      </w:r>
      <w:r w:rsidRPr="00C92B1E">
        <w:rPr>
          <w:rFonts w:ascii="Times New Roman" w:eastAsia="Times New Roman" w:hAnsi="Times New Roman" w:cs="Times New Roman"/>
          <w:color w:val="000000"/>
          <w:sz w:val="28"/>
          <w:szCs w:val="28"/>
          <w:lang w:val="vi-VN"/>
        </w:rPr>
        <w:t>m tư vấn pháp luật trực thuộc Hội Luật gia các cấp; triển khai ký hợp đồng thực hiện trợ giúp pháp lý hoặc cấp Giấy đăng ký tham gia trợ giúp pháp lý cho Trung t</w:t>
      </w:r>
      <w:r w:rsidRPr="00C92B1E">
        <w:rPr>
          <w:rFonts w:ascii="Times New Roman" w:eastAsia="Times New Roman" w:hAnsi="Times New Roman" w:cs="Times New Roman"/>
          <w:color w:val="000000"/>
          <w:sz w:val="28"/>
          <w:szCs w:val="28"/>
        </w:rPr>
        <w:t>â</w:t>
      </w:r>
      <w:r w:rsidRPr="00C92B1E">
        <w:rPr>
          <w:rFonts w:ascii="Times New Roman" w:eastAsia="Times New Roman" w:hAnsi="Times New Roman" w:cs="Times New Roman"/>
          <w:color w:val="000000"/>
          <w:sz w:val="28"/>
          <w:szCs w:val="28"/>
          <w:lang w:val="vi-VN"/>
        </w:rPr>
        <w:t>m tư vấn pháp luật trực thuộc Hội Luật gia </w:t>
      </w:r>
      <w:r w:rsidRPr="00C92B1E">
        <w:rPr>
          <w:rFonts w:ascii="Times New Roman" w:eastAsia="Times New Roman" w:hAnsi="Times New Roman" w:cs="Times New Roman"/>
          <w:color w:val="000000"/>
          <w:sz w:val="28"/>
          <w:szCs w:val="28"/>
        </w:rPr>
        <w:t>Vi</w:t>
      </w:r>
      <w:r w:rsidRPr="00C92B1E">
        <w:rPr>
          <w:rFonts w:ascii="Times New Roman" w:eastAsia="Times New Roman" w:hAnsi="Times New Roman" w:cs="Times New Roman"/>
          <w:color w:val="000000"/>
          <w:sz w:val="28"/>
          <w:szCs w:val="28"/>
          <w:lang w:val="vi-VN"/>
        </w:rPr>
        <w:t>ệt Nam đủ điều kiện theo quy định; liên kết hoạt động tư vấn pháp luật tại các Trung tâm tư vấn pháp luật thuộc Hội Luật gia các tỉnh, thành phố với các Trung tâm trợ giúp pháp lý nhà nước và tổ ch</w:t>
      </w:r>
      <w:r w:rsidRPr="00C92B1E">
        <w:rPr>
          <w:rFonts w:ascii="Times New Roman" w:eastAsia="Times New Roman" w:hAnsi="Times New Roman" w:cs="Times New Roman"/>
          <w:color w:val="000000"/>
          <w:sz w:val="28"/>
          <w:szCs w:val="28"/>
        </w:rPr>
        <w:t>ứ</w:t>
      </w:r>
      <w:r w:rsidRPr="00C92B1E">
        <w:rPr>
          <w:rFonts w:ascii="Times New Roman" w:eastAsia="Times New Roman" w:hAnsi="Times New Roman" w:cs="Times New Roman"/>
          <w:color w:val="000000"/>
          <w:sz w:val="28"/>
          <w:szCs w:val="28"/>
          <w:lang w:val="vi-VN"/>
        </w:rPr>
        <w:t>c tham gia trợ giúp pháp lý trong </w:t>
      </w:r>
      <w:proofErr w:type="spellStart"/>
      <w:r w:rsidRPr="00C92B1E">
        <w:rPr>
          <w:rFonts w:ascii="Times New Roman" w:eastAsia="Times New Roman" w:hAnsi="Times New Roman" w:cs="Times New Roman"/>
          <w:color w:val="000000"/>
          <w:sz w:val="28"/>
          <w:szCs w:val="28"/>
        </w:rPr>
        <w:t>tr</w:t>
      </w:r>
      <w:proofErr w:type="spellEnd"/>
      <w:r w:rsidRPr="00C92B1E">
        <w:rPr>
          <w:rFonts w:ascii="Times New Roman" w:eastAsia="Times New Roman" w:hAnsi="Times New Roman" w:cs="Times New Roman"/>
          <w:color w:val="000000"/>
          <w:sz w:val="28"/>
          <w:szCs w:val="28"/>
          <w:lang w:val="vi-VN"/>
        </w:rPr>
        <w:t>iển khai các hoạt động tư vấn pháp lu</w:t>
      </w:r>
      <w:r w:rsidRPr="00C92B1E">
        <w:rPr>
          <w:rFonts w:ascii="Times New Roman" w:eastAsia="Times New Roman" w:hAnsi="Times New Roman" w:cs="Times New Roman"/>
          <w:color w:val="000000"/>
          <w:sz w:val="28"/>
          <w:szCs w:val="28"/>
        </w:rPr>
        <w:t>ậ</w:t>
      </w:r>
      <w:r w:rsidRPr="00C92B1E">
        <w:rPr>
          <w:rFonts w:ascii="Times New Roman" w:eastAsia="Times New Roman" w:hAnsi="Times New Roman" w:cs="Times New Roman"/>
          <w:color w:val="000000"/>
          <w:sz w:val="28"/>
          <w:szCs w:val="28"/>
          <w:lang w:val="vi-VN"/>
        </w:rPr>
        <w:t>t, trợ giúp pháp lý cho từng đối tượng cụ thể.</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d) Tăng cường sự phối hợp, tham gia của Hội Luật gia Việt Nam vào góp ý xây dựng các chương trình, dự án đề án về lĩnh vực tư pháp và pháp luật.</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đ) Tạo điều kiện, phối hợp, hỗ trợ Hội Luật gia Việt Nam tham gia công tác giám sát, theo dõi việc thi hành pháp luật; gi</w:t>
      </w:r>
      <w:r w:rsidRPr="00C92B1E">
        <w:rPr>
          <w:rFonts w:ascii="Times New Roman" w:eastAsia="Times New Roman" w:hAnsi="Times New Roman" w:cs="Times New Roman"/>
          <w:color w:val="000000"/>
          <w:sz w:val="28"/>
          <w:szCs w:val="28"/>
        </w:rPr>
        <w:t>ả</w:t>
      </w:r>
      <w:r w:rsidRPr="00C92B1E">
        <w:rPr>
          <w:rFonts w:ascii="Times New Roman" w:eastAsia="Times New Roman" w:hAnsi="Times New Roman" w:cs="Times New Roman"/>
          <w:color w:val="000000"/>
          <w:sz w:val="28"/>
          <w:szCs w:val="28"/>
          <w:lang w:val="vi-VN"/>
        </w:rPr>
        <w:t>i quyết các tranh chấp pháp lý theo quy định của pháp luật.</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3. Bộ Nội vụ phát huy vai trò của Hội Luật gia Việt Nam trong việc nghiên cứu, góp ý các đề án về cải cách thủ tục hành chính, chủ động tham gia kiểm tra, rà soát các thủ tục hành chính theo yêu cầu của cơ quan có thẩm quyền, đề xuất các sáng kiến cải cách về cơ chế, chính sách, thủ tục hành chính liên quan đến sản xuất, kinh doanh và đời sống của nhân dân, đánh giá việc thực hiện cải cách thủ tục hành chính tại các bộ, ngành, địa phương.</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4. Thanh tra Chính phủ đề xuất và thực hiện các biện pháp để phát huy vị trí, vai trò của các cấp Hội Luật gia trong việc tham gia vào các hoạt động tiếp công dân, tư vấn giải quyết khiếu nại theo quy định của pháp luật.</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5. Bộ Ngoại giao thực hiện các giải pháp và tạo điều kiện để Hội Luật gia Việt Nam nâng cao năng lực thực hiện công tác đối ngoại Nhân dân; tăng cường va</w:t>
      </w:r>
      <w:proofErr w:type="spellStart"/>
      <w:r w:rsidRPr="00C92B1E">
        <w:rPr>
          <w:rFonts w:ascii="Times New Roman" w:eastAsia="Times New Roman" w:hAnsi="Times New Roman" w:cs="Times New Roman"/>
          <w:color w:val="000000"/>
          <w:sz w:val="28"/>
          <w:szCs w:val="28"/>
        </w:rPr>
        <w:t>i</w:t>
      </w:r>
      <w:proofErr w:type="spellEnd"/>
      <w:r w:rsidRPr="00C92B1E">
        <w:rPr>
          <w:rFonts w:ascii="Times New Roman" w:eastAsia="Times New Roman" w:hAnsi="Times New Roman" w:cs="Times New Roman"/>
          <w:color w:val="000000"/>
          <w:sz w:val="28"/>
          <w:szCs w:val="28"/>
        </w:rPr>
        <w:t> </w:t>
      </w:r>
      <w:r w:rsidRPr="00C92B1E">
        <w:rPr>
          <w:rFonts w:ascii="Times New Roman" w:eastAsia="Times New Roman" w:hAnsi="Times New Roman" w:cs="Times New Roman"/>
          <w:color w:val="000000"/>
          <w:sz w:val="28"/>
          <w:szCs w:val="28"/>
          <w:lang w:val="vi-VN"/>
        </w:rPr>
        <w:t>trò của Hội Luật gia Việt Nam trong Hiệp hội luật gia các nước ASEAN (ALA), Hội Luật gia dân chủ quốc tế (</w:t>
      </w:r>
      <w:r w:rsidRPr="00C92B1E">
        <w:rPr>
          <w:rFonts w:ascii="Times New Roman" w:eastAsia="Times New Roman" w:hAnsi="Times New Roman" w:cs="Times New Roman"/>
          <w:color w:val="000000"/>
          <w:sz w:val="28"/>
          <w:szCs w:val="28"/>
        </w:rPr>
        <w:t>IADL</w:t>
      </w:r>
      <w:r w:rsidRPr="00C92B1E">
        <w:rPr>
          <w:rFonts w:ascii="Times New Roman" w:eastAsia="Times New Roman" w:hAnsi="Times New Roman" w:cs="Times New Roman"/>
          <w:color w:val="000000"/>
          <w:sz w:val="28"/>
          <w:szCs w:val="28"/>
          <w:lang w:val="vi-VN"/>
        </w:rPr>
        <w:t xml:space="preserve">), Hiệp hội luật gia Châu Á - Thái Bình Dương </w:t>
      </w:r>
      <w:r w:rsidRPr="00C92B1E">
        <w:rPr>
          <w:rFonts w:ascii="Times New Roman" w:eastAsia="Times New Roman" w:hAnsi="Times New Roman" w:cs="Times New Roman"/>
          <w:color w:val="000000"/>
          <w:sz w:val="28"/>
          <w:szCs w:val="28"/>
          <w:lang w:val="vi-VN"/>
        </w:rPr>
        <w:lastRenderedPageBreak/>
        <w:t>(COLAP) và các tổ chức luật gia dân chủ, tiến bộ trên thế giới; tăng cường các hoạt động nghiên c</w:t>
      </w:r>
      <w:r w:rsidRPr="00C92B1E">
        <w:rPr>
          <w:rFonts w:ascii="Times New Roman" w:eastAsia="Times New Roman" w:hAnsi="Times New Roman" w:cs="Times New Roman"/>
          <w:color w:val="000000"/>
          <w:sz w:val="28"/>
          <w:szCs w:val="28"/>
        </w:rPr>
        <w:t>ứ</w:t>
      </w:r>
      <w:r w:rsidRPr="00C92B1E">
        <w:rPr>
          <w:rFonts w:ascii="Times New Roman" w:eastAsia="Times New Roman" w:hAnsi="Times New Roman" w:cs="Times New Roman"/>
          <w:color w:val="000000"/>
          <w:sz w:val="28"/>
          <w:szCs w:val="28"/>
          <w:lang w:val="vi-VN"/>
        </w:rPr>
        <w:t>u, giao lưu, trao đổi kinh nghiệm và học thuật trong lĩnh vực pháp luật, góp ph</w:t>
      </w:r>
      <w:r w:rsidRPr="00C92B1E">
        <w:rPr>
          <w:rFonts w:ascii="Times New Roman" w:eastAsia="Times New Roman" w:hAnsi="Times New Roman" w:cs="Times New Roman"/>
          <w:color w:val="000000"/>
          <w:sz w:val="28"/>
          <w:szCs w:val="28"/>
        </w:rPr>
        <w:t>ầ</w:t>
      </w:r>
      <w:r w:rsidRPr="00C92B1E">
        <w:rPr>
          <w:rFonts w:ascii="Times New Roman" w:eastAsia="Times New Roman" w:hAnsi="Times New Roman" w:cs="Times New Roman"/>
          <w:color w:val="000000"/>
          <w:sz w:val="28"/>
          <w:szCs w:val="28"/>
          <w:lang w:val="vi-VN"/>
        </w:rPr>
        <w:t>n bảo vệ chủ quy</w:t>
      </w:r>
      <w:r w:rsidRPr="00C92B1E">
        <w:rPr>
          <w:rFonts w:ascii="Times New Roman" w:eastAsia="Times New Roman" w:hAnsi="Times New Roman" w:cs="Times New Roman"/>
          <w:color w:val="000000"/>
          <w:sz w:val="28"/>
          <w:szCs w:val="28"/>
        </w:rPr>
        <w:t>ề</w:t>
      </w:r>
      <w:r w:rsidRPr="00C92B1E">
        <w:rPr>
          <w:rFonts w:ascii="Times New Roman" w:eastAsia="Times New Roman" w:hAnsi="Times New Roman" w:cs="Times New Roman"/>
          <w:color w:val="000000"/>
          <w:sz w:val="28"/>
          <w:szCs w:val="28"/>
          <w:lang w:val="vi-VN"/>
        </w:rPr>
        <w:t>n và an ninh quốc gia, nâng cao vị thế của Việt Nam trong quá trình hội nhập quốc tế; tạo điều kiện cho Hội Luật gia Việt Nam tham gia vận động và thực hiện các chương </w:t>
      </w:r>
      <w:proofErr w:type="spellStart"/>
      <w:r w:rsidRPr="00C92B1E">
        <w:rPr>
          <w:rFonts w:ascii="Times New Roman" w:eastAsia="Times New Roman" w:hAnsi="Times New Roman" w:cs="Times New Roman"/>
          <w:color w:val="000000"/>
          <w:sz w:val="28"/>
          <w:szCs w:val="28"/>
        </w:rPr>
        <w:t>tr</w:t>
      </w:r>
      <w:proofErr w:type="spellEnd"/>
      <w:r w:rsidRPr="00C92B1E">
        <w:rPr>
          <w:rFonts w:ascii="Times New Roman" w:eastAsia="Times New Roman" w:hAnsi="Times New Roman" w:cs="Times New Roman"/>
          <w:color w:val="000000"/>
          <w:sz w:val="28"/>
          <w:szCs w:val="28"/>
          <w:lang w:val="vi-VN"/>
        </w:rPr>
        <w:t>ình, dự án h</w:t>
      </w:r>
      <w:r w:rsidRPr="00C92B1E">
        <w:rPr>
          <w:rFonts w:ascii="Times New Roman" w:eastAsia="Times New Roman" w:hAnsi="Times New Roman" w:cs="Times New Roman"/>
          <w:color w:val="000000"/>
          <w:sz w:val="28"/>
          <w:szCs w:val="28"/>
        </w:rPr>
        <w:t>ợ</w:t>
      </w:r>
      <w:r w:rsidRPr="00C92B1E">
        <w:rPr>
          <w:rFonts w:ascii="Times New Roman" w:eastAsia="Times New Roman" w:hAnsi="Times New Roman" w:cs="Times New Roman"/>
          <w:color w:val="000000"/>
          <w:sz w:val="28"/>
          <w:szCs w:val="28"/>
          <w:lang w:val="vi-VN"/>
        </w:rPr>
        <w:t>p tác quốc tế trong lĩnh vực tư pháp và pháp luật thuộc phạm vi quản lý của Bộ Ngoại giao.</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6. Chỉ thị này thay thế Chỉ thị số 08-CT/TTg ngày 24 tháng 5 năm 2013 của Thủ tướng Chính phủ về việc thực hiện các biện pháp nhằm nâng cao chất lượng, hiệu quả hoạt động của Hội Luật gia Việt Nam trong giai đoạn mới.</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Các Bộ trưởng, Thủ trưởng cơ quan ngang bộ, Chủ tịch Ủy ban nhân dâ</w:t>
      </w:r>
      <w:r w:rsidRPr="00C92B1E">
        <w:rPr>
          <w:rFonts w:ascii="Times New Roman" w:eastAsia="Times New Roman" w:hAnsi="Times New Roman" w:cs="Times New Roman"/>
          <w:color w:val="000000"/>
          <w:sz w:val="28"/>
          <w:szCs w:val="28"/>
        </w:rPr>
        <w:t>n </w:t>
      </w:r>
      <w:r w:rsidRPr="00C92B1E">
        <w:rPr>
          <w:rFonts w:ascii="Times New Roman" w:eastAsia="Times New Roman" w:hAnsi="Times New Roman" w:cs="Times New Roman"/>
          <w:color w:val="000000"/>
          <w:sz w:val="28"/>
          <w:szCs w:val="28"/>
          <w:lang w:val="vi-VN"/>
        </w:rPr>
        <w:t>các tỉnh, thành phố trực thuộc trung ương ph</w:t>
      </w:r>
      <w:r w:rsidRPr="00C92B1E">
        <w:rPr>
          <w:rFonts w:ascii="Times New Roman" w:eastAsia="Times New Roman" w:hAnsi="Times New Roman" w:cs="Times New Roman"/>
          <w:color w:val="000000"/>
          <w:sz w:val="28"/>
          <w:szCs w:val="28"/>
        </w:rPr>
        <w:t>ố</w:t>
      </w:r>
      <w:r w:rsidRPr="00C92B1E">
        <w:rPr>
          <w:rFonts w:ascii="Times New Roman" w:eastAsia="Times New Roman" w:hAnsi="Times New Roman" w:cs="Times New Roman"/>
          <w:color w:val="000000"/>
          <w:sz w:val="28"/>
          <w:szCs w:val="28"/>
          <w:lang w:val="vi-VN"/>
        </w:rPr>
        <w:t>i h</w:t>
      </w:r>
      <w:r w:rsidRPr="00C92B1E">
        <w:rPr>
          <w:rFonts w:ascii="Times New Roman" w:eastAsia="Times New Roman" w:hAnsi="Times New Roman" w:cs="Times New Roman"/>
          <w:color w:val="000000"/>
          <w:sz w:val="28"/>
          <w:szCs w:val="28"/>
        </w:rPr>
        <w:t>ợ</w:t>
      </w:r>
      <w:r w:rsidRPr="00C92B1E">
        <w:rPr>
          <w:rFonts w:ascii="Times New Roman" w:eastAsia="Times New Roman" w:hAnsi="Times New Roman" w:cs="Times New Roman"/>
          <w:color w:val="000000"/>
          <w:sz w:val="28"/>
          <w:szCs w:val="28"/>
          <w:lang w:val="vi-VN"/>
        </w:rPr>
        <w:t>p với Hội Luật gi</w:t>
      </w:r>
      <w:r w:rsidRPr="00C92B1E">
        <w:rPr>
          <w:rFonts w:ascii="Times New Roman" w:eastAsia="Times New Roman" w:hAnsi="Times New Roman" w:cs="Times New Roman"/>
          <w:color w:val="000000"/>
          <w:sz w:val="28"/>
          <w:szCs w:val="28"/>
        </w:rPr>
        <w:t>a </w:t>
      </w:r>
      <w:r w:rsidRPr="00C92B1E">
        <w:rPr>
          <w:rFonts w:ascii="Times New Roman" w:eastAsia="Times New Roman" w:hAnsi="Times New Roman" w:cs="Times New Roman"/>
          <w:color w:val="000000"/>
          <w:sz w:val="28"/>
          <w:szCs w:val="28"/>
          <w:lang w:val="vi-VN"/>
        </w:rPr>
        <w:t>Việt Nam có trách nhiệm xây dựng kế hoạch và t</w:t>
      </w:r>
      <w:r w:rsidRPr="00C92B1E">
        <w:rPr>
          <w:rFonts w:ascii="Times New Roman" w:eastAsia="Times New Roman" w:hAnsi="Times New Roman" w:cs="Times New Roman"/>
          <w:color w:val="000000"/>
          <w:sz w:val="28"/>
          <w:szCs w:val="28"/>
        </w:rPr>
        <w:t>ổ </w:t>
      </w:r>
      <w:r w:rsidRPr="00C92B1E">
        <w:rPr>
          <w:rFonts w:ascii="Times New Roman" w:eastAsia="Times New Roman" w:hAnsi="Times New Roman" w:cs="Times New Roman"/>
          <w:color w:val="000000"/>
          <w:sz w:val="28"/>
          <w:szCs w:val="28"/>
          <w:lang w:val="vi-VN"/>
        </w:rPr>
        <w:t>chức thực hiện Chỉ thị này; hàng năm báo cáo kết quả thực hiện Chỉ thị về Bộ Tư pháp để tổng hợp, bá</w:t>
      </w:r>
      <w:r w:rsidRPr="00C92B1E">
        <w:rPr>
          <w:rFonts w:ascii="Times New Roman" w:eastAsia="Times New Roman" w:hAnsi="Times New Roman" w:cs="Times New Roman"/>
          <w:color w:val="000000"/>
          <w:sz w:val="28"/>
          <w:szCs w:val="28"/>
        </w:rPr>
        <w:t>o </w:t>
      </w:r>
      <w:r w:rsidRPr="00C92B1E">
        <w:rPr>
          <w:rFonts w:ascii="Times New Roman" w:eastAsia="Times New Roman" w:hAnsi="Times New Roman" w:cs="Times New Roman"/>
          <w:color w:val="000000"/>
          <w:sz w:val="28"/>
          <w:szCs w:val="28"/>
          <w:lang w:val="vi-VN"/>
        </w:rPr>
        <w:t>cáo Thủ tướng Chính ph</w:t>
      </w:r>
      <w:r w:rsidRPr="00C92B1E">
        <w:rPr>
          <w:rFonts w:ascii="Times New Roman" w:eastAsia="Times New Roman" w:hAnsi="Times New Roman" w:cs="Times New Roman"/>
          <w:color w:val="000000"/>
          <w:sz w:val="28"/>
          <w:szCs w:val="28"/>
        </w:rPr>
        <w:t>ủ</w:t>
      </w:r>
      <w:r w:rsidRPr="00C92B1E">
        <w:rPr>
          <w:rFonts w:ascii="Times New Roman" w:eastAsia="Times New Roman" w:hAnsi="Times New Roman" w:cs="Times New Roman"/>
          <w:color w:val="000000"/>
          <w:sz w:val="28"/>
          <w:szCs w:val="28"/>
          <w:lang w:val="vi-VN"/>
        </w:rPr>
        <w:t>./.</w:t>
      </w:r>
    </w:p>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C92B1E" w:rsidRPr="00C92B1E" w:rsidTr="00C92B1E">
        <w:trPr>
          <w:tblCellSpacing w:w="0" w:type="dxa"/>
        </w:trPr>
        <w:tc>
          <w:tcPr>
            <w:tcW w:w="4908" w:type="dxa"/>
            <w:tcMar>
              <w:top w:w="0" w:type="dxa"/>
              <w:left w:w="108" w:type="dxa"/>
              <w:bottom w:w="0" w:type="dxa"/>
              <w:right w:w="108" w:type="dxa"/>
            </w:tcMar>
            <w:hideMark/>
          </w:tcPr>
          <w:p w:rsidR="00C92B1E" w:rsidRPr="00C92B1E" w:rsidRDefault="00C92B1E" w:rsidP="00C92B1E">
            <w:pPr>
              <w:spacing w:before="120" w:after="120" w:line="234" w:lineRule="atLeast"/>
              <w:rPr>
                <w:rFonts w:ascii="Times New Roman" w:eastAsia="Times New Roman" w:hAnsi="Times New Roman" w:cs="Times New Roman"/>
                <w:sz w:val="28"/>
                <w:szCs w:val="28"/>
              </w:rPr>
            </w:pPr>
            <w:r w:rsidRPr="00C92B1E">
              <w:rPr>
                <w:rFonts w:ascii="Times New Roman" w:eastAsia="Times New Roman" w:hAnsi="Times New Roman" w:cs="Times New Roman"/>
                <w:b/>
                <w:bCs/>
                <w:i/>
                <w:iCs/>
                <w:sz w:val="28"/>
                <w:szCs w:val="28"/>
                <w:lang w:val="vi-VN"/>
              </w:rPr>
              <w:br/>
              <w:t>Nơi nhận:</w:t>
            </w:r>
            <w:r w:rsidRPr="00C92B1E">
              <w:rPr>
                <w:rFonts w:ascii="Times New Roman" w:eastAsia="Times New Roman" w:hAnsi="Times New Roman" w:cs="Times New Roman"/>
                <w:b/>
                <w:bCs/>
                <w:i/>
                <w:iCs/>
                <w:sz w:val="28"/>
                <w:szCs w:val="28"/>
                <w:lang w:val="vi-VN"/>
              </w:rPr>
              <w:br/>
            </w:r>
            <w:r w:rsidRPr="00C92B1E">
              <w:rPr>
                <w:rFonts w:ascii="Times New Roman" w:eastAsia="Times New Roman" w:hAnsi="Times New Roman" w:cs="Times New Roman"/>
                <w:sz w:val="28"/>
                <w:szCs w:val="28"/>
                <w:lang w:val="vi-VN"/>
              </w:rPr>
              <w:t>- Ban Bí thư Trung ương Đảng;</w:t>
            </w:r>
            <w:r w:rsidRPr="00C92B1E">
              <w:rPr>
                <w:rFonts w:ascii="Times New Roman" w:eastAsia="Times New Roman" w:hAnsi="Times New Roman" w:cs="Times New Roman"/>
                <w:sz w:val="28"/>
                <w:szCs w:val="28"/>
                <w:lang w:val="vi-VN"/>
              </w:rPr>
              <w:br/>
              <w:t>- Thủ tướng, các Phó Thủ tướng Chính phủ;</w:t>
            </w:r>
            <w:r w:rsidRPr="00C92B1E">
              <w:rPr>
                <w:rFonts w:ascii="Times New Roman" w:eastAsia="Times New Roman" w:hAnsi="Times New Roman" w:cs="Times New Roman"/>
                <w:sz w:val="28"/>
                <w:szCs w:val="28"/>
                <w:lang w:val="vi-VN"/>
              </w:rPr>
              <w:br/>
              <w:t>- Các bộ, cơ quan ngang bộ;</w:t>
            </w:r>
            <w:r w:rsidRPr="00C92B1E">
              <w:rPr>
                <w:rFonts w:ascii="Times New Roman" w:eastAsia="Times New Roman" w:hAnsi="Times New Roman" w:cs="Times New Roman"/>
                <w:sz w:val="28"/>
                <w:szCs w:val="28"/>
                <w:lang w:val="vi-VN"/>
              </w:rPr>
              <w:br/>
              <w:t>- HĐND, UBND các tỉnh, thành phố trực thuộc trung ương</w:t>
            </w:r>
            <w:r w:rsidRPr="00C92B1E">
              <w:rPr>
                <w:rFonts w:ascii="Times New Roman" w:eastAsia="Times New Roman" w:hAnsi="Times New Roman" w:cs="Times New Roman"/>
                <w:sz w:val="28"/>
                <w:szCs w:val="28"/>
              </w:rPr>
              <w:t>;</w:t>
            </w:r>
            <w:r w:rsidRPr="00C92B1E">
              <w:rPr>
                <w:rFonts w:ascii="Times New Roman" w:eastAsia="Times New Roman" w:hAnsi="Times New Roman" w:cs="Times New Roman"/>
                <w:sz w:val="28"/>
                <w:szCs w:val="28"/>
                <w:lang w:val="vi-VN"/>
              </w:rPr>
              <w:br/>
              <w:t>- Văn phòng Trung ương và các Ban của Đảng;</w:t>
            </w:r>
            <w:r w:rsidRPr="00C92B1E">
              <w:rPr>
                <w:rFonts w:ascii="Times New Roman" w:eastAsia="Times New Roman" w:hAnsi="Times New Roman" w:cs="Times New Roman"/>
                <w:sz w:val="28"/>
                <w:szCs w:val="28"/>
                <w:lang w:val="vi-VN"/>
              </w:rPr>
              <w:br/>
              <w:t>- Văn phòng Tổng Bí thư;</w:t>
            </w:r>
            <w:r w:rsidRPr="00C92B1E">
              <w:rPr>
                <w:rFonts w:ascii="Times New Roman" w:eastAsia="Times New Roman" w:hAnsi="Times New Roman" w:cs="Times New Roman"/>
                <w:sz w:val="28"/>
                <w:szCs w:val="28"/>
                <w:lang w:val="vi-VN"/>
              </w:rPr>
              <w:br/>
              <w:t>- Văn phòng Chủ tịch nước;</w:t>
            </w:r>
            <w:r w:rsidRPr="00C92B1E">
              <w:rPr>
                <w:rFonts w:ascii="Times New Roman" w:eastAsia="Times New Roman" w:hAnsi="Times New Roman" w:cs="Times New Roman"/>
                <w:sz w:val="28"/>
                <w:szCs w:val="28"/>
                <w:lang w:val="vi-VN"/>
              </w:rPr>
              <w:br/>
              <w:t>- Hội đồng Dân tộc và các Ủy ban của Qu</w:t>
            </w:r>
            <w:r w:rsidRPr="00C92B1E">
              <w:rPr>
                <w:rFonts w:ascii="Times New Roman" w:eastAsia="Times New Roman" w:hAnsi="Times New Roman" w:cs="Times New Roman"/>
                <w:sz w:val="28"/>
                <w:szCs w:val="28"/>
              </w:rPr>
              <w:t>ố</w:t>
            </w:r>
            <w:r w:rsidRPr="00C92B1E">
              <w:rPr>
                <w:rFonts w:ascii="Times New Roman" w:eastAsia="Times New Roman" w:hAnsi="Times New Roman" w:cs="Times New Roman"/>
                <w:sz w:val="28"/>
                <w:szCs w:val="28"/>
                <w:lang w:val="vi-VN"/>
              </w:rPr>
              <w:t>c hội;</w:t>
            </w:r>
            <w:r w:rsidRPr="00C92B1E">
              <w:rPr>
                <w:rFonts w:ascii="Times New Roman" w:eastAsia="Times New Roman" w:hAnsi="Times New Roman" w:cs="Times New Roman"/>
                <w:sz w:val="28"/>
                <w:szCs w:val="28"/>
                <w:lang w:val="vi-VN"/>
              </w:rPr>
              <w:br/>
              <w:t>- Văn phòng Quốc hội;</w:t>
            </w:r>
            <w:r w:rsidRPr="00C92B1E">
              <w:rPr>
                <w:rFonts w:ascii="Times New Roman" w:eastAsia="Times New Roman" w:hAnsi="Times New Roman" w:cs="Times New Roman"/>
                <w:sz w:val="28"/>
                <w:szCs w:val="28"/>
                <w:lang w:val="vi-VN"/>
              </w:rPr>
              <w:br/>
              <w:t>- Tòa án nhân dân tối cao;</w:t>
            </w:r>
            <w:r w:rsidRPr="00C92B1E">
              <w:rPr>
                <w:rFonts w:ascii="Times New Roman" w:eastAsia="Times New Roman" w:hAnsi="Times New Roman" w:cs="Times New Roman"/>
                <w:sz w:val="28"/>
                <w:szCs w:val="28"/>
                <w:lang w:val="vi-VN"/>
              </w:rPr>
              <w:br/>
              <w:t>- Viện kiểm sát nhân dân t</w:t>
            </w:r>
            <w:r w:rsidRPr="00C92B1E">
              <w:rPr>
                <w:rFonts w:ascii="Times New Roman" w:eastAsia="Times New Roman" w:hAnsi="Times New Roman" w:cs="Times New Roman"/>
                <w:sz w:val="28"/>
                <w:szCs w:val="28"/>
              </w:rPr>
              <w:t>ố</w:t>
            </w:r>
            <w:r w:rsidRPr="00C92B1E">
              <w:rPr>
                <w:rFonts w:ascii="Times New Roman" w:eastAsia="Times New Roman" w:hAnsi="Times New Roman" w:cs="Times New Roman"/>
                <w:sz w:val="28"/>
                <w:szCs w:val="28"/>
                <w:lang w:val="vi-VN"/>
              </w:rPr>
              <w:t>i cao;</w:t>
            </w:r>
            <w:r w:rsidRPr="00C92B1E">
              <w:rPr>
                <w:rFonts w:ascii="Times New Roman" w:eastAsia="Times New Roman" w:hAnsi="Times New Roman" w:cs="Times New Roman"/>
                <w:sz w:val="28"/>
                <w:szCs w:val="28"/>
                <w:lang w:val="vi-VN"/>
              </w:rPr>
              <w:br/>
              <w:t>- Ủy ban Trung ương Mặt trận T</w:t>
            </w:r>
            <w:r w:rsidRPr="00C92B1E">
              <w:rPr>
                <w:rFonts w:ascii="Times New Roman" w:eastAsia="Times New Roman" w:hAnsi="Times New Roman" w:cs="Times New Roman"/>
                <w:sz w:val="28"/>
                <w:szCs w:val="28"/>
              </w:rPr>
              <w:t>ổ </w:t>
            </w:r>
            <w:r w:rsidRPr="00C92B1E">
              <w:rPr>
                <w:rFonts w:ascii="Times New Roman" w:eastAsia="Times New Roman" w:hAnsi="Times New Roman" w:cs="Times New Roman"/>
                <w:sz w:val="28"/>
                <w:szCs w:val="28"/>
                <w:lang w:val="vi-VN"/>
              </w:rPr>
              <w:t>quốc Việt Nam;</w:t>
            </w:r>
            <w:r w:rsidRPr="00C92B1E">
              <w:rPr>
                <w:rFonts w:ascii="Times New Roman" w:eastAsia="Times New Roman" w:hAnsi="Times New Roman" w:cs="Times New Roman"/>
                <w:sz w:val="28"/>
                <w:szCs w:val="28"/>
                <w:lang w:val="vi-VN"/>
              </w:rPr>
              <w:br/>
              <w:t>- Hội Luật gia Việt Nam;</w:t>
            </w:r>
            <w:r w:rsidRPr="00C92B1E">
              <w:rPr>
                <w:rFonts w:ascii="Times New Roman" w:eastAsia="Times New Roman" w:hAnsi="Times New Roman" w:cs="Times New Roman"/>
                <w:sz w:val="28"/>
                <w:szCs w:val="28"/>
                <w:lang w:val="vi-VN"/>
              </w:rPr>
              <w:br/>
              <w:t>- Cơ quan trung ương của các đoàn thể;</w:t>
            </w:r>
            <w:r w:rsidRPr="00C92B1E">
              <w:rPr>
                <w:rFonts w:ascii="Times New Roman" w:eastAsia="Times New Roman" w:hAnsi="Times New Roman" w:cs="Times New Roman"/>
                <w:sz w:val="28"/>
                <w:szCs w:val="28"/>
                <w:lang w:val="vi-VN"/>
              </w:rPr>
              <w:br/>
            </w:r>
            <w:r w:rsidRPr="00C92B1E">
              <w:rPr>
                <w:rFonts w:ascii="Times New Roman" w:eastAsia="Times New Roman" w:hAnsi="Times New Roman" w:cs="Times New Roman"/>
                <w:sz w:val="28"/>
                <w:szCs w:val="28"/>
                <w:lang w:val="vi-VN"/>
              </w:rPr>
              <w:lastRenderedPageBreak/>
              <w:t>- Các tập đoàn, tổng công ty nhà nước;</w:t>
            </w:r>
            <w:r w:rsidRPr="00C92B1E">
              <w:rPr>
                <w:rFonts w:ascii="Times New Roman" w:eastAsia="Times New Roman" w:hAnsi="Times New Roman" w:cs="Times New Roman"/>
                <w:sz w:val="28"/>
                <w:szCs w:val="28"/>
                <w:lang w:val="vi-VN"/>
              </w:rPr>
              <w:br/>
              <w:t>- VPCP: BTCN, các PCN, Trợ lý TTg, TGĐ C</w:t>
            </w:r>
            <w:r w:rsidRPr="00C92B1E">
              <w:rPr>
                <w:rFonts w:ascii="Times New Roman" w:eastAsia="Times New Roman" w:hAnsi="Times New Roman" w:cs="Times New Roman"/>
                <w:sz w:val="28"/>
                <w:szCs w:val="28"/>
              </w:rPr>
              <w:t>ổ</w:t>
            </w:r>
            <w:r w:rsidRPr="00C92B1E">
              <w:rPr>
                <w:rFonts w:ascii="Times New Roman" w:eastAsia="Times New Roman" w:hAnsi="Times New Roman" w:cs="Times New Roman"/>
                <w:sz w:val="28"/>
                <w:szCs w:val="28"/>
                <w:lang w:val="vi-VN"/>
              </w:rPr>
              <w:t>ng TTĐT, </w:t>
            </w:r>
            <w:r w:rsidRPr="00C92B1E">
              <w:rPr>
                <w:rFonts w:ascii="Times New Roman" w:eastAsia="Times New Roman" w:hAnsi="Times New Roman" w:cs="Times New Roman"/>
                <w:sz w:val="28"/>
                <w:szCs w:val="28"/>
              </w:rPr>
              <w:t>c</w:t>
            </w:r>
            <w:r w:rsidRPr="00C92B1E">
              <w:rPr>
                <w:rFonts w:ascii="Times New Roman" w:eastAsia="Times New Roman" w:hAnsi="Times New Roman" w:cs="Times New Roman"/>
                <w:sz w:val="28"/>
                <w:szCs w:val="28"/>
                <w:lang w:val="vi-VN"/>
              </w:rPr>
              <w:t>ác Vụ, Cục, đơn vị trực thuộc, Công báo;</w:t>
            </w:r>
            <w:r w:rsidRPr="00C92B1E">
              <w:rPr>
                <w:rFonts w:ascii="Times New Roman" w:eastAsia="Times New Roman" w:hAnsi="Times New Roman" w:cs="Times New Roman"/>
                <w:sz w:val="28"/>
                <w:szCs w:val="28"/>
                <w:lang w:val="vi-VN"/>
              </w:rPr>
              <w:br/>
              <w:t>- Lưu: VT, PL (2)</w:t>
            </w:r>
          </w:p>
        </w:tc>
        <w:tc>
          <w:tcPr>
            <w:tcW w:w="3948" w:type="dxa"/>
            <w:tcMar>
              <w:top w:w="0" w:type="dxa"/>
              <w:left w:w="108" w:type="dxa"/>
              <w:bottom w:w="0" w:type="dxa"/>
              <w:right w:w="108" w:type="dxa"/>
            </w:tcMar>
            <w:hideMark/>
          </w:tcPr>
          <w:p w:rsidR="00C92B1E" w:rsidRPr="00C92B1E" w:rsidRDefault="00C92B1E" w:rsidP="00C92B1E">
            <w:pPr>
              <w:spacing w:before="120" w:after="120" w:line="234" w:lineRule="atLeast"/>
              <w:jc w:val="center"/>
              <w:rPr>
                <w:rFonts w:ascii="Times New Roman" w:eastAsia="Times New Roman" w:hAnsi="Times New Roman" w:cs="Times New Roman"/>
                <w:sz w:val="28"/>
                <w:szCs w:val="28"/>
              </w:rPr>
            </w:pPr>
            <w:r w:rsidRPr="00C92B1E">
              <w:rPr>
                <w:rFonts w:ascii="Times New Roman" w:eastAsia="Times New Roman" w:hAnsi="Times New Roman" w:cs="Times New Roman"/>
                <w:b/>
                <w:bCs/>
                <w:sz w:val="28"/>
                <w:szCs w:val="28"/>
              </w:rPr>
              <w:lastRenderedPageBreak/>
              <w:t>THỦ TƯỚNG</w:t>
            </w:r>
            <w:r w:rsidRPr="00C92B1E">
              <w:rPr>
                <w:rFonts w:ascii="Times New Roman" w:eastAsia="Times New Roman" w:hAnsi="Times New Roman" w:cs="Times New Roman"/>
                <w:b/>
                <w:bCs/>
                <w:sz w:val="28"/>
                <w:szCs w:val="28"/>
              </w:rPr>
              <w:br/>
            </w:r>
            <w:r w:rsidRPr="00C92B1E">
              <w:rPr>
                <w:rFonts w:ascii="Times New Roman" w:eastAsia="Times New Roman" w:hAnsi="Times New Roman" w:cs="Times New Roman"/>
                <w:b/>
                <w:bCs/>
                <w:sz w:val="28"/>
                <w:szCs w:val="28"/>
              </w:rPr>
              <w:br/>
            </w:r>
            <w:r w:rsidRPr="00C92B1E">
              <w:rPr>
                <w:rFonts w:ascii="Times New Roman" w:eastAsia="Times New Roman" w:hAnsi="Times New Roman" w:cs="Times New Roman"/>
                <w:b/>
                <w:bCs/>
                <w:sz w:val="28"/>
                <w:szCs w:val="28"/>
              </w:rPr>
              <w:br/>
            </w:r>
            <w:r w:rsidRPr="00C92B1E">
              <w:rPr>
                <w:rFonts w:ascii="Times New Roman" w:eastAsia="Times New Roman" w:hAnsi="Times New Roman" w:cs="Times New Roman"/>
                <w:b/>
                <w:bCs/>
                <w:sz w:val="28"/>
                <w:szCs w:val="28"/>
              </w:rPr>
              <w:br/>
            </w:r>
            <w:r w:rsidRPr="00C92B1E">
              <w:rPr>
                <w:rFonts w:ascii="Times New Roman" w:eastAsia="Times New Roman" w:hAnsi="Times New Roman" w:cs="Times New Roman"/>
                <w:b/>
                <w:bCs/>
                <w:sz w:val="28"/>
                <w:szCs w:val="28"/>
              </w:rPr>
              <w:br/>
            </w:r>
            <w:proofErr w:type="spellStart"/>
            <w:r w:rsidRPr="00C92B1E">
              <w:rPr>
                <w:rFonts w:ascii="Times New Roman" w:eastAsia="Times New Roman" w:hAnsi="Times New Roman" w:cs="Times New Roman"/>
                <w:b/>
                <w:bCs/>
                <w:sz w:val="28"/>
                <w:szCs w:val="28"/>
              </w:rPr>
              <w:t>Nguyễn</w:t>
            </w:r>
            <w:proofErr w:type="spellEnd"/>
            <w:r w:rsidRPr="00C92B1E">
              <w:rPr>
                <w:rFonts w:ascii="Times New Roman" w:eastAsia="Times New Roman" w:hAnsi="Times New Roman" w:cs="Times New Roman"/>
                <w:b/>
                <w:bCs/>
                <w:sz w:val="28"/>
                <w:szCs w:val="28"/>
              </w:rPr>
              <w:t xml:space="preserve"> </w:t>
            </w:r>
            <w:proofErr w:type="spellStart"/>
            <w:r w:rsidRPr="00C92B1E">
              <w:rPr>
                <w:rFonts w:ascii="Times New Roman" w:eastAsia="Times New Roman" w:hAnsi="Times New Roman" w:cs="Times New Roman"/>
                <w:b/>
                <w:bCs/>
                <w:sz w:val="28"/>
                <w:szCs w:val="28"/>
              </w:rPr>
              <w:t>Xuân</w:t>
            </w:r>
            <w:proofErr w:type="spellEnd"/>
            <w:r w:rsidRPr="00C92B1E">
              <w:rPr>
                <w:rFonts w:ascii="Times New Roman" w:eastAsia="Times New Roman" w:hAnsi="Times New Roman" w:cs="Times New Roman"/>
                <w:b/>
                <w:bCs/>
                <w:sz w:val="28"/>
                <w:szCs w:val="28"/>
              </w:rPr>
              <w:t xml:space="preserve"> </w:t>
            </w:r>
            <w:proofErr w:type="spellStart"/>
            <w:r w:rsidRPr="00C92B1E">
              <w:rPr>
                <w:rFonts w:ascii="Times New Roman" w:eastAsia="Times New Roman" w:hAnsi="Times New Roman" w:cs="Times New Roman"/>
                <w:b/>
                <w:bCs/>
                <w:sz w:val="28"/>
                <w:szCs w:val="28"/>
              </w:rPr>
              <w:t>Phúc</w:t>
            </w:r>
            <w:proofErr w:type="spellEnd"/>
          </w:p>
        </w:tc>
      </w:tr>
    </w:tbl>
    <w:p w:rsidR="00C92B1E" w:rsidRPr="00C92B1E" w:rsidRDefault="00C92B1E" w:rsidP="00C92B1E">
      <w:pPr>
        <w:shd w:val="clear" w:color="auto" w:fill="FFFFFF"/>
        <w:spacing w:before="120" w:after="120" w:line="234" w:lineRule="atLeast"/>
        <w:rPr>
          <w:rFonts w:ascii="Times New Roman" w:eastAsia="Times New Roman" w:hAnsi="Times New Roman" w:cs="Times New Roman"/>
          <w:color w:val="000000"/>
          <w:sz w:val="28"/>
          <w:szCs w:val="28"/>
        </w:rPr>
      </w:pPr>
      <w:r w:rsidRPr="00C92B1E">
        <w:rPr>
          <w:rFonts w:ascii="Times New Roman" w:eastAsia="Times New Roman" w:hAnsi="Times New Roman" w:cs="Times New Roman"/>
          <w:b/>
          <w:bCs/>
          <w:color w:val="000000"/>
          <w:sz w:val="28"/>
          <w:szCs w:val="28"/>
        </w:rPr>
        <w:lastRenderedPageBreak/>
        <w:t> </w:t>
      </w:r>
    </w:p>
    <w:p w:rsidR="000A00BC" w:rsidRPr="00C92B1E" w:rsidRDefault="000A00BC">
      <w:pPr>
        <w:rPr>
          <w:rFonts w:ascii="Times New Roman" w:hAnsi="Times New Roman" w:cs="Times New Roman"/>
          <w:sz w:val="28"/>
          <w:szCs w:val="28"/>
        </w:rPr>
      </w:pPr>
    </w:p>
    <w:sectPr w:rsidR="000A00BC" w:rsidRPr="00C92B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F6C" w:rsidRDefault="00467F6C" w:rsidP="00A83E5C">
      <w:pPr>
        <w:spacing w:after="0" w:line="240" w:lineRule="auto"/>
      </w:pPr>
      <w:r>
        <w:separator/>
      </w:r>
    </w:p>
  </w:endnote>
  <w:endnote w:type="continuationSeparator" w:id="0">
    <w:p w:rsidR="00467F6C" w:rsidRDefault="00467F6C" w:rsidP="00A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5C" w:rsidRPr="00A74D2B" w:rsidRDefault="00A83E5C" w:rsidP="00A83E5C">
    <w:pPr>
      <w:pStyle w:val="Header"/>
      <w:tabs>
        <w:tab w:val="left" w:pos="2850"/>
      </w:tabs>
      <w:rPr>
        <w:rFonts w:ascii="Arial" w:hAnsi="Arial" w:cs="Arial"/>
        <w:b/>
        <w:color w:val="0070C0"/>
      </w:rPr>
    </w:pPr>
    <w:r>
      <w:rPr>
        <w:rFonts w:ascii="Arial" w:hAnsi="Arial" w:cs="Arial"/>
        <w:b/>
        <w:color w:val="0070C0"/>
      </w:rPr>
      <w:t xml:space="preserve">                                                    </w:t>
    </w:r>
    <w:proofErr w:type="spellStart"/>
    <w:r w:rsidRPr="00A74D2B">
      <w:rPr>
        <w:rFonts w:ascii="Arial" w:hAnsi="Arial" w:cs="Arial"/>
        <w:b/>
        <w:color w:val="0070C0"/>
      </w:rPr>
      <w:t>Công</w:t>
    </w:r>
    <w:proofErr w:type="spellEnd"/>
    <w:r w:rsidRPr="00A74D2B">
      <w:rPr>
        <w:rFonts w:ascii="Arial" w:hAnsi="Arial" w:cs="Arial"/>
        <w:b/>
        <w:color w:val="0070C0"/>
      </w:rPr>
      <w:t xml:space="preserve"> </w:t>
    </w:r>
    <w:proofErr w:type="spellStart"/>
    <w:r w:rsidRPr="00A74D2B">
      <w:rPr>
        <w:rFonts w:ascii="Arial" w:hAnsi="Arial" w:cs="Arial"/>
        <w:b/>
        <w:color w:val="0070C0"/>
      </w:rPr>
      <w:t>ty</w:t>
    </w:r>
    <w:proofErr w:type="spellEnd"/>
    <w:r w:rsidRPr="00A74D2B">
      <w:rPr>
        <w:rFonts w:ascii="Arial" w:hAnsi="Arial" w:cs="Arial"/>
        <w:b/>
        <w:color w:val="0070C0"/>
      </w:rPr>
      <w:t xml:space="preserve"> </w:t>
    </w:r>
    <w:proofErr w:type="spellStart"/>
    <w:r w:rsidRPr="00A74D2B">
      <w:rPr>
        <w:rFonts w:ascii="Arial" w:hAnsi="Arial" w:cs="Arial"/>
        <w:b/>
        <w:color w:val="0070C0"/>
      </w:rPr>
      <w:t>Luật</w:t>
    </w:r>
    <w:proofErr w:type="spellEnd"/>
    <w:r w:rsidRPr="00A74D2B">
      <w:rPr>
        <w:rFonts w:ascii="Arial" w:hAnsi="Arial" w:cs="Arial"/>
        <w:b/>
        <w:color w:val="0070C0"/>
      </w:rPr>
      <w:t xml:space="preserve"> TNHH Sao </w:t>
    </w:r>
    <w:proofErr w:type="spellStart"/>
    <w:r w:rsidRPr="00A74D2B">
      <w:rPr>
        <w:rFonts w:ascii="Arial" w:hAnsi="Arial" w:cs="Arial"/>
        <w:b/>
        <w:color w:val="0070C0"/>
      </w:rPr>
      <w:t>Việt</w:t>
    </w:r>
    <w:proofErr w:type="spellEnd"/>
  </w:p>
  <w:p w:rsidR="00A83E5C" w:rsidRPr="00A74D2B" w:rsidRDefault="00A83E5C" w:rsidP="00A83E5C">
    <w:pPr>
      <w:pStyle w:val="Header"/>
      <w:jc w:val="center"/>
      <w:rPr>
        <w:rFonts w:ascii="Arial" w:hAnsi="Arial" w:cs="Arial"/>
        <w:i/>
        <w:color w:val="0070C0"/>
      </w:rPr>
    </w:pPr>
    <w:r w:rsidRPr="00A74D2B">
      <w:rPr>
        <w:rFonts w:ascii="Arial" w:hAnsi="Arial" w:cs="Arial"/>
        <w:i/>
        <w:color w:val="0070C0"/>
      </w:rPr>
      <w:t>“</w:t>
    </w:r>
    <w:proofErr w:type="spellStart"/>
    <w:r w:rsidRPr="00A74D2B">
      <w:rPr>
        <w:rFonts w:ascii="Arial" w:hAnsi="Arial" w:cs="Arial"/>
        <w:i/>
        <w:color w:val="0070C0"/>
      </w:rPr>
      <w:t>Sự</w:t>
    </w:r>
    <w:proofErr w:type="spellEnd"/>
    <w:r w:rsidRPr="00A74D2B">
      <w:rPr>
        <w:rFonts w:ascii="Arial" w:hAnsi="Arial" w:cs="Arial"/>
        <w:i/>
        <w:color w:val="0070C0"/>
      </w:rPr>
      <w:t xml:space="preserve"> </w:t>
    </w:r>
    <w:proofErr w:type="spellStart"/>
    <w:r w:rsidRPr="00A74D2B">
      <w:rPr>
        <w:rFonts w:ascii="Arial" w:hAnsi="Arial" w:cs="Arial"/>
        <w:i/>
        <w:color w:val="0070C0"/>
      </w:rPr>
      <w:t>bảo</w:t>
    </w:r>
    <w:proofErr w:type="spellEnd"/>
    <w:r w:rsidRPr="00A74D2B">
      <w:rPr>
        <w:rFonts w:ascii="Arial" w:hAnsi="Arial" w:cs="Arial"/>
        <w:i/>
        <w:color w:val="0070C0"/>
      </w:rPr>
      <w:t xml:space="preserve"> </w:t>
    </w:r>
    <w:proofErr w:type="spellStart"/>
    <w:r w:rsidRPr="00A74D2B">
      <w:rPr>
        <w:rFonts w:ascii="Arial" w:hAnsi="Arial" w:cs="Arial"/>
        <w:i/>
        <w:color w:val="0070C0"/>
      </w:rPr>
      <w:t>hộ</w:t>
    </w:r>
    <w:proofErr w:type="spellEnd"/>
    <w:r w:rsidRPr="00A74D2B">
      <w:rPr>
        <w:rFonts w:ascii="Arial" w:hAnsi="Arial" w:cs="Arial"/>
        <w:i/>
        <w:color w:val="0070C0"/>
      </w:rPr>
      <w:t xml:space="preserve"> </w:t>
    </w:r>
    <w:proofErr w:type="spellStart"/>
    <w:r w:rsidRPr="00A74D2B">
      <w:rPr>
        <w:rFonts w:ascii="Arial" w:hAnsi="Arial" w:cs="Arial"/>
        <w:i/>
        <w:color w:val="0070C0"/>
      </w:rPr>
      <w:t>hoàn</w:t>
    </w:r>
    <w:proofErr w:type="spellEnd"/>
    <w:r w:rsidRPr="00A74D2B">
      <w:rPr>
        <w:rFonts w:ascii="Arial" w:hAnsi="Arial" w:cs="Arial"/>
        <w:i/>
        <w:color w:val="0070C0"/>
      </w:rPr>
      <w:t xml:space="preserve"> </w:t>
    </w:r>
    <w:proofErr w:type="spellStart"/>
    <w:r w:rsidRPr="00A74D2B">
      <w:rPr>
        <w:rFonts w:ascii="Arial" w:hAnsi="Arial" w:cs="Arial"/>
        <w:i/>
        <w:color w:val="0070C0"/>
      </w:rPr>
      <w:t>hảo</w:t>
    </w:r>
    <w:proofErr w:type="spellEnd"/>
    <w:r w:rsidRPr="00A74D2B">
      <w:rPr>
        <w:rFonts w:ascii="Arial" w:hAnsi="Arial" w:cs="Arial"/>
        <w:i/>
        <w:color w:val="0070C0"/>
      </w:rPr>
      <w:t xml:space="preserve"> </w:t>
    </w:r>
    <w:proofErr w:type="spellStart"/>
    <w:r w:rsidRPr="00A74D2B">
      <w:rPr>
        <w:rFonts w:ascii="Arial" w:hAnsi="Arial" w:cs="Arial"/>
        <w:i/>
        <w:color w:val="0070C0"/>
      </w:rPr>
      <w:t>trong</w:t>
    </w:r>
    <w:proofErr w:type="spellEnd"/>
    <w:r w:rsidRPr="00A74D2B">
      <w:rPr>
        <w:rFonts w:ascii="Arial" w:hAnsi="Arial" w:cs="Arial"/>
        <w:i/>
        <w:color w:val="0070C0"/>
      </w:rPr>
      <w:t xml:space="preserve"> </w:t>
    </w:r>
    <w:proofErr w:type="spellStart"/>
    <w:r w:rsidRPr="00A74D2B">
      <w:rPr>
        <w:rFonts w:ascii="Arial" w:hAnsi="Arial" w:cs="Arial"/>
        <w:i/>
        <w:color w:val="0070C0"/>
      </w:rPr>
      <w:t>mọi</w:t>
    </w:r>
    <w:proofErr w:type="spellEnd"/>
    <w:r w:rsidRPr="00A74D2B">
      <w:rPr>
        <w:rFonts w:ascii="Arial" w:hAnsi="Arial" w:cs="Arial"/>
        <w:i/>
        <w:color w:val="0070C0"/>
      </w:rPr>
      <w:t xml:space="preserve"> </w:t>
    </w:r>
    <w:proofErr w:type="spellStart"/>
    <w:r w:rsidRPr="00A74D2B">
      <w:rPr>
        <w:rFonts w:ascii="Arial" w:hAnsi="Arial" w:cs="Arial"/>
        <w:i/>
        <w:color w:val="0070C0"/>
      </w:rPr>
      <w:t>quan</w:t>
    </w:r>
    <w:proofErr w:type="spellEnd"/>
    <w:r w:rsidRPr="00A74D2B">
      <w:rPr>
        <w:rFonts w:ascii="Arial" w:hAnsi="Arial" w:cs="Arial"/>
        <w:i/>
        <w:color w:val="0070C0"/>
      </w:rPr>
      <w:t xml:space="preserve"> </w:t>
    </w:r>
    <w:proofErr w:type="spellStart"/>
    <w:r w:rsidRPr="00A74D2B">
      <w:rPr>
        <w:rFonts w:ascii="Arial" w:hAnsi="Arial" w:cs="Arial"/>
        <w:i/>
        <w:color w:val="0070C0"/>
      </w:rPr>
      <w:t>hệ</w:t>
    </w:r>
    <w:proofErr w:type="spellEnd"/>
    <w:r w:rsidRPr="00A74D2B">
      <w:rPr>
        <w:rFonts w:ascii="Arial" w:hAnsi="Arial" w:cs="Arial"/>
        <w:i/>
        <w:color w:val="0070C0"/>
      </w:rPr>
      <w:t xml:space="preserve"> </w:t>
    </w:r>
    <w:proofErr w:type="spellStart"/>
    <w:r w:rsidRPr="00A74D2B">
      <w:rPr>
        <w:rFonts w:ascii="Arial" w:hAnsi="Arial" w:cs="Arial"/>
        <w:i/>
        <w:color w:val="0070C0"/>
      </w:rPr>
      <w:t>pháp</w:t>
    </w:r>
    <w:proofErr w:type="spellEnd"/>
    <w:r w:rsidRPr="00A74D2B">
      <w:rPr>
        <w:rFonts w:ascii="Arial" w:hAnsi="Arial" w:cs="Arial"/>
        <w:i/>
        <w:color w:val="0070C0"/>
      </w:rPr>
      <w:t xml:space="preserve"> </w:t>
    </w:r>
    <w:proofErr w:type="spellStart"/>
    <w:r w:rsidRPr="00A74D2B">
      <w:rPr>
        <w:rFonts w:ascii="Arial" w:hAnsi="Arial" w:cs="Arial"/>
        <w:i/>
        <w:color w:val="0070C0"/>
      </w:rPr>
      <w:t>luật</w:t>
    </w:r>
    <w:proofErr w:type="spellEnd"/>
    <w:r w:rsidRPr="00A74D2B">
      <w:rPr>
        <w:rFonts w:ascii="Arial" w:hAnsi="Arial" w:cs="Arial"/>
        <w:i/>
        <w:color w:val="0070C0"/>
      </w:rPr>
      <w:t>”</w:t>
    </w:r>
  </w:p>
  <w:p w:rsidR="00A83E5C" w:rsidRPr="00A74D2B" w:rsidRDefault="00A83E5C" w:rsidP="00A83E5C">
    <w:pPr>
      <w:pStyle w:val="Header"/>
      <w:jc w:val="center"/>
      <w:rPr>
        <w:rFonts w:ascii="Arial" w:hAnsi="Arial" w:cs="Arial"/>
        <w:color w:val="FF0000"/>
      </w:rPr>
    </w:pPr>
    <w:r w:rsidRPr="00A74D2B">
      <w:rPr>
        <w:rFonts w:ascii="Arial" w:hAnsi="Arial" w:cs="Arial"/>
        <w:color w:val="FF0000"/>
      </w:rPr>
      <w:t xml:space="preserve">Web: saovietlaw.com/ </w:t>
    </w:r>
    <w:proofErr w:type="spellStart"/>
    <w:r w:rsidRPr="00A74D2B">
      <w:rPr>
        <w:rFonts w:ascii="Arial" w:hAnsi="Arial" w:cs="Arial"/>
        <w:color w:val="FF0000"/>
      </w:rPr>
      <w:t>Tổng</w:t>
    </w:r>
    <w:proofErr w:type="spellEnd"/>
    <w:r w:rsidRPr="00A74D2B">
      <w:rPr>
        <w:rFonts w:ascii="Arial" w:hAnsi="Arial" w:cs="Arial"/>
        <w:color w:val="FF0000"/>
      </w:rPr>
      <w:t xml:space="preserve"> </w:t>
    </w:r>
    <w:proofErr w:type="spellStart"/>
    <w:r w:rsidRPr="00A74D2B">
      <w:rPr>
        <w:rFonts w:ascii="Arial" w:hAnsi="Arial" w:cs="Arial"/>
        <w:color w:val="FF0000"/>
      </w:rPr>
      <w:t>đài</w:t>
    </w:r>
    <w:proofErr w:type="spellEnd"/>
    <w:r w:rsidRPr="00A74D2B">
      <w:rPr>
        <w:rFonts w:ascii="Arial" w:hAnsi="Arial" w:cs="Arial"/>
        <w:color w:val="FF0000"/>
      </w:rPr>
      <w:t xml:space="preserve"> 1900 6243</w:t>
    </w:r>
  </w:p>
  <w:p w:rsidR="00A83E5C" w:rsidRPr="00A74D2B" w:rsidRDefault="00A83E5C" w:rsidP="00A83E5C">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A83E5C" w:rsidRDefault="00A83E5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A83E5C" w:rsidRDefault="00A83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F6C" w:rsidRDefault="00467F6C" w:rsidP="00A83E5C">
      <w:pPr>
        <w:spacing w:after="0" w:line="240" w:lineRule="auto"/>
      </w:pPr>
      <w:r>
        <w:separator/>
      </w:r>
    </w:p>
  </w:footnote>
  <w:footnote w:type="continuationSeparator" w:id="0">
    <w:p w:rsidR="00467F6C" w:rsidRDefault="00467F6C" w:rsidP="00A83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C355E"/>
    <w:multiLevelType w:val="multilevel"/>
    <w:tmpl w:val="1CD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360404"/>
    <w:multiLevelType w:val="multilevel"/>
    <w:tmpl w:val="5A2E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1E"/>
    <w:rsid w:val="000A00BC"/>
    <w:rsid w:val="00467F6C"/>
    <w:rsid w:val="00A83E5C"/>
    <w:rsid w:val="00C9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9C10F-CB47-44D6-B6C4-B063BF0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B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2B1E"/>
    <w:rPr>
      <w:color w:val="0000FF"/>
      <w:u w:val="single"/>
    </w:rPr>
  </w:style>
  <w:style w:type="paragraph" w:styleId="Header">
    <w:name w:val="header"/>
    <w:basedOn w:val="Normal"/>
    <w:link w:val="HeaderChar"/>
    <w:uiPriority w:val="99"/>
    <w:unhideWhenUsed/>
    <w:rsid w:val="00A83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E5C"/>
  </w:style>
  <w:style w:type="paragraph" w:styleId="Footer">
    <w:name w:val="footer"/>
    <w:basedOn w:val="Normal"/>
    <w:link w:val="FooterChar"/>
    <w:uiPriority w:val="99"/>
    <w:unhideWhenUsed/>
    <w:rsid w:val="00A83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362737">
      <w:bodyDiv w:val="1"/>
      <w:marLeft w:val="0"/>
      <w:marRight w:val="0"/>
      <w:marTop w:val="0"/>
      <w:marBottom w:val="0"/>
      <w:divBdr>
        <w:top w:val="none" w:sz="0" w:space="0" w:color="auto"/>
        <w:left w:val="none" w:sz="0" w:space="0" w:color="auto"/>
        <w:bottom w:val="none" w:sz="0" w:space="0" w:color="auto"/>
        <w:right w:val="none" w:sz="0" w:space="0" w:color="auto"/>
      </w:divBdr>
      <w:divsChild>
        <w:div w:id="394747092">
          <w:marLeft w:val="0"/>
          <w:marRight w:val="0"/>
          <w:marTop w:val="0"/>
          <w:marBottom w:val="0"/>
          <w:divBdr>
            <w:top w:val="none" w:sz="0" w:space="0" w:color="auto"/>
            <w:left w:val="none" w:sz="0" w:space="0" w:color="auto"/>
            <w:bottom w:val="none" w:sz="0" w:space="0" w:color="auto"/>
            <w:right w:val="none" w:sz="0" w:space="0" w:color="auto"/>
          </w:divBdr>
          <w:divsChild>
            <w:div w:id="1102801674">
              <w:marLeft w:val="0"/>
              <w:marRight w:val="0"/>
              <w:marTop w:val="0"/>
              <w:marBottom w:val="0"/>
              <w:divBdr>
                <w:top w:val="single" w:sz="12" w:space="0" w:color="F89B1A"/>
                <w:left w:val="single" w:sz="6" w:space="0" w:color="C8D4DB"/>
                <w:bottom w:val="none" w:sz="0" w:space="0" w:color="auto"/>
                <w:right w:val="single" w:sz="6" w:space="0" w:color="C8D4DB"/>
              </w:divBdr>
              <w:divsChild>
                <w:div w:id="423184147">
                  <w:marLeft w:val="0"/>
                  <w:marRight w:val="0"/>
                  <w:marTop w:val="0"/>
                  <w:marBottom w:val="0"/>
                  <w:divBdr>
                    <w:top w:val="none" w:sz="0" w:space="0" w:color="auto"/>
                    <w:left w:val="none" w:sz="0" w:space="0" w:color="auto"/>
                    <w:bottom w:val="none" w:sz="0" w:space="0" w:color="auto"/>
                    <w:right w:val="none" w:sz="0" w:space="0" w:color="auto"/>
                  </w:divBdr>
                  <w:divsChild>
                    <w:div w:id="1903785826">
                      <w:marLeft w:val="0"/>
                      <w:marRight w:val="0"/>
                      <w:marTop w:val="0"/>
                      <w:marBottom w:val="0"/>
                      <w:divBdr>
                        <w:top w:val="none" w:sz="0" w:space="0" w:color="auto"/>
                        <w:left w:val="none" w:sz="0" w:space="0" w:color="auto"/>
                        <w:bottom w:val="none" w:sz="0" w:space="0" w:color="auto"/>
                        <w:right w:val="none" w:sz="0" w:space="0" w:color="auto"/>
                      </w:divBdr>
                      <w:divsChild>
                        <w:div w:id="1082144231">
                          <w:marLeft w:val="0"/>
                          <w:marRight w:val="225"/>
                          <w:marTop w:val="0"/>
                          <w:marBottom w:val="0"/>
                          <w:divBdr>
                            <w:top w:val="none" w:sz="0" w:space="0" w:color="auto"/>
                            <w:left w:val="none" w:sz="0" w:space="0" w:color="auto"/>
                            <w:bottom w:val="none" w:sz="0" w:space="0" w:color="auto"/>
                            <w:right w:val="none" w:sz="0" w:space="0" w:color="auto"/>
                          </w:divBdr>
                          <w:divsChild>
                            <w:div w:id="1878005753">
                              <w:marLeft w:val="0"/>
                              <w:marRight w:val="0"/>
                              <w:marTop w:val="0"/>
                              <w:marBottom w:val="0"/>
                              <w:divBdr>
                                <w:top w:val="none" w:sz="0" w:space="0" w:color="auto"/>
                                <w:left w:val="none" w:sz="0" w:space="0" w:color="auto"/>
                                <w:bottom w:val="none" w:sz="0" w:space="0" w:color="auto"/>
                                <w:right w:val="none" w:sz="0" w:space="0" w:color="auto"/>
                              </w:divBdr>
                              <w:divsChild>
                                <w:div w:id="850143992">
                                  <w:marLeft w:val="0"/>
                                  <w:marRight w:val="0"/>
                                  <w:marTop w:val="0"/>
                                  <w:marBottom w:val="0"/>
                                  <w:divBdr>
                                    <w:top w:val="none" w:sz="0" w:space="0" w:color="auto"/>
                                    <w:left w:val="none" w:sz="0" w:space="0" w:color="auto"/>
                                    <w:bottom w:val="none" w:sz="0" w:space="0" w:color="auto"/>
                                    <w:right w:val="none" w:sz="0" w:space="0" w:color="auto"/>
                                  </w:divBdr>
                                  <w:divsChild>
                                    <w:div w:id="1373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92290">
                          <w:marLeft w:val="0"/>
                          <w:marRight w:val="0"/>
                          <w:marTop w:val="150"/>
                          <w:marBottom w:val="0"/>
                          <w:divBdr>
                            <w:top w:val="none" w:sz="0" w:space="0" w:color="auto"/>
                            <w:left w:val="none" w:sz="0" w:space="0" w:color="auto"/>
                            <w:bottom w:val="none" w:sz="0" w:space="0" w:color="auto"/>
                            <w:right w:val="none" w:sz="0" w:space="0" w:color="auto"/>
                          </w:divBdr>
                          <w:divsChild>
                            <w:div w:id="1708985173">
                              <w:marLeft w:val="0"/>
                              <w:marRight w:val="0"/>
                              <w:marTop w:val="0"/>
                              <w:marBottom w:val="0"/>
                              <w:divBdr>
                                <w:top w:val="single" w:sz="2" w:space="0" w:color="BDC8D5"/>
                                <w:left w:val="single" w:sz="2" w:space="0" w:color="BDC8D5"/>
                                <w:bottom w:val="single" w:sz="2" w:space="8" w:color="BDC8D5"/>
                                <w:right w:val="single" w:sz="2" w:space="0" w:color="BDC8D5"/>
                              </w:divBdr>
                              <w:divsChild>
                                <w:div w:id="26377558">
                                  <w:marLeft w:val="0"/>
                                  <w:marRight w:val="0"/>
                                  <w:marTop w:val="0"/>
                                  <w:marBottom w:val="0"/>
                                  <w:divBdr>
                                    <w:top w:val="none" w:sz="0" w:space="0" w:color="auto"/>
                                    <w:left w:val="none" w:sz="0" w:space="0" w:color="auto"/>
                                    <w:bottom w:val="none" w:sz="0" w:space="0" w:color="auto"/>
                                    <w:right w:val="none" w:sz="0" w:space="0" w:color="auto"/>
                                  </w:divBdr>
                                </w:div>
                                <w:div w:id="131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6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2019-09-09T02:18:00Z</dcterms:created>
  <dcterms:modified xsi:type="dcterms:W3CDTF">2019-09-09T02:32:00Z</dcterms:modified>
</cp:coreProperties>
</file>